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p>
    <w:p>
      <w:pPr>
        <w:spacing w:line="600" w:lineRule="exact"/>
        <w:jc w:val="center"/>
        <w:rPr>
          <w:rFonts w:hint="eastAsia" w:ascii="方正小标宋简体" w:hAnsi="方正小标宋简体" w:eastAsia="方正小标宋简体" w:cs="方正小标宋简体"/>
          <w:b w:val="0"/>
          <w:bCs w:val="0"/>
          <w:sz w:val="44"/>
        </w:rPr>
      </w:pPr>
      <w:bookmarkStart w:id="0" w:name="_GoBack"/>
      <w:r>
        <w:rPr>
          <w:rFonts w:hint="eastAsia" w:ascii="方正小标宋简体" w:hAnsi="方正小标宋简体" w:eastAsia="方正小标宋简体" w:cs="方正小标宋简体"/>
          <w:b w:val="0"/>
          <w:bCs w:val="0"/>
          <w:sz w:val="44"/>
        </w:rPr>
        <w:t>知识产权运用服务机构培育项目</w:t>
      </w:r>
    </w:p>
    <w:p>
      <w:pPr>
        <w:spacing w:line="600" w:lineRule="exact"/>
        <w:jc w:val="center"/>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审查结果和资金分配方案</w:t>
      </w:r>
    </w:p>
    <w:bookmarkEnd w:id="0"/>
    <w:p>
      <w:pPr>
        <w:spacing w:line="600" w:lineRule="exact"/>
        <w:jc w:val="center"/>
        <w:rPr>
          <w:rFonts w:hint="eastAsia" w:ascii="方正小标宋简体" w:hAnsi="方正小标宋简体" w:eastAsia="方正小标宋简体" w:cs="方正小标宋简体"/>
          <w:b w:val="0"/>
          <w:bCs w:val="0"/>
          <w:sz w:val="4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303"/>
        <w:gridCol w:w="1418"/>
        <w:gridCol w:w="2754"/>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22" w:type="dxa"/>
            <w:gridSpan w:val="5"/>
            <w:noWrap w:val="0"/>
            <w:vAlign w:val="center"/>
          </w:tcPr>
          <w:p>
            <w:pPr>
              <w:widowControl/>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知识产权荣誉类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782"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3721" w:type="dxa"/>
            <w:gridSpan w:val="2"/>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单位名称</w:t>
            </w:r>
          </w:p>
        </w:tc>
        <w:tc>
          <w:tcPr>
            <w:tcW w:w="2754"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审查结果</w:t>
            </w:r>
          </w:p>
        </w:tc>
        <w:tc>
          <w:tcPr>
            <w:tcW w:w="1265"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拟立项金额</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3721" w:type="dxa"/>
            <w:gridSpan w:val="2"/>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广州中新知识产权服务有限公司</w:t>
            </w:r>
          </w:p>
        </w:tc>
        <w:tc>
          <w:tcPr>
            <w:tcW w:w="2754"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通过</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3721" w:type="dxa"/>
            <w:gridSpan w:val="2"/>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广州奥凯信息咨询有限公司</w:t>
            </w:r>
          </w:p>
        </w:tc>
        <w:tc>
          <w:tcPr>
            <w:tcW w:w="2754" w:type="dxa"/>
            <w:noWrap w:val="0"/>
            <w:vAlign w:val="center"/>
          </w:tcPr>
          <w:p>
            <w:pPr>
              <w:widowControl/>
              <w:rPr>
                <w:rFonts w:hint="eastAsia" w:ascii="仿宋_GB2312" w:hAnsi="宋体" w:eastAsia="仿宋_GB2312" w:cs="宋体"/>
                <w:kern w:val="0"/>
                <w:sz w:val="24"/>
                <w:szCs w:val="21"/>
              </w:rPr>
            </w:pPr>
            <w:r>
              <w:rPr>
                <w:rFonts w:hint="eastAsia" w:ascii="仿宋_GB2312" w:hAnsi="宋体" w:eastAsia="仿宋_GB2312" w:cs="宋体"/>
                <w:kern w:val="0"/>
                <w:sz w:val="24"/>
                <w:szCs w:val="21"/>
              </w:rPr>
              <w:t>不通过。已获得“支持全国知识产权服务品牌机构”资助。</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2" w:type="dxa"/>
            <w:gridSpan w:val="5"/>
            <w:noWrap w:val="0"/>
            <w:vAlign w:val="center"/>
          </w:tcPr>
          <w:p>
            <w:pPr>
              <w:widowControl/>
              <w:jc w:val="left"/>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知识产权交易类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3721" w:type="dxa"/>
            <w:gridSpan w:val="2"/>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单位名称</w:t>
            </w:r>
          </w:p>
        </w:tc>
        <w:tc>
          <w:tcPr>
            <w:tcW w:w="2754"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审查结果</w:t>
            </w:r>
          </w:p>
        </w:tc>
        <w:tc>
          <w:tcPr>
            <w:tcW w:w="1265"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拟立项金额</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ascii="仿宋_GB2312" w:hAnsi="宋体" w:eastAsia="仿宋_GB2312" w:cs="宋体"/>
                <w:kern w:val="0"/>
                <w:sz w:val="24"/>
                <w:szCs w:val="24"/>
              </w:rPr>
              <w:t>3</w:t>
            </w:r>
          </w:p>
        </w:tc>
        <w:tc>
          <w:tcPr>
            <w:tcW w:w="3721" w:type="dxa"/>
            <w:gridSpan w:val="2"/>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广州知识产权交易中心有限公司</w:t>
            </w:r>
          </w:p>
        </w:tc>
        <w:tc>
          <w:tcPr>
            <w:tcW w:w="2754"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通过</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ascii="仿宋_GB2312" w:hAnsi="宋体" w:eastAsia="仿宋_GB2312" w:cs="宋体"/>
                <w:kern w:val="0"/>
                <w:sz w:val="24"/>
                <w:szCs w:val="24"/>
              </w:rPr>
              <w:t>4</w:t>
            </w:r>
          </w:p>
        </w:tc>
        <w:tc>
          <w:tcPr>
            <w:tcW w:w="3721" w:type="dxa"/>
            <w:gridSpan w:val="2"/>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广州博鳌纵横网络科技有限公司</w:t>
            </w:r>
          </w:p>
        </w:tc>
        <w:tc>
          <w:tcPr>
            <w:tcW w:w="2754"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通过</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ascii="仿宋_GB2312" w:hAnsi="宋体" w:eastAsia="仿宋_GB2312" w:cs="宋体"/>
                <w:kern w:val="0"/>
                <w:sz w:val="24"/>
                <w:szCs w:val="24"/>
              </w:rPr>
              <w:t>5</w:t>
            </w:r>
          </w:p>
        </w:tc>
        <w:tc>
          <w:tcPr>
            <w:tcW w:w="3721" w:type="dxa"/>
            <w:gridSpan w:val="2"/>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广东高航知识产权营运有限公司</w:t>
            </w:r>
          </w:p>
        </w:tc>
        <w:tc>
          <w:tcPr>
            <w:tcW w:w="2754"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通过</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ascii="仿宋_GB2312" w:hAnsi="宋体" w:eastAsia="仿宋_GB2312" w:cs="宋体"/>
                <w:kern w:val="0"/>
                <w:sz w:val="24"/>
                <w:szCs w:val="24"/>
              </w:rPr>
              <w:t>6</w:t>
            </w:r>
          </w:p>
        </w:tc>
        <w:tc>
          <w:tcPr>
            <w:tcW w:w="3721" w:type="dxa"/>
            <w:gridSpan w:val="2"/>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广州知融资产评估有限公司</w:t>
            </w:r>
          </w:p>
        </w:tc>
        <w:tc>
          <w:tcPr>
            <w:tcW w:w="2754" w:type="dxa"/>
            <w:noWrap w:val="0"/>
            <w:vAlign w:val="center"/>
          </w:tcPr>
          <w:p>
            <w:pPr>
              <w:widowControl/>
              <w:rPr>
                <w:rFonts w:hint="eastAsia" w:ascii="仿宋_GB2312" w:hAnsi="宋体" w:eastAsia="仿宋_GB2312" w:cs="宋体"/>
                <w:kern w:val="0"/>
                <w:sz w:val="24"/>
                <w:szCs w:val="24"/>
              </w:rPr>
            </w:pPr>
            <w:r>
              <w:rPr>
                <w:rFonts w:hint="eastAsia" w:ascii="仿宋_GB2312" w:hAnsi="宋体" w:eastAsia="仿宋_GB2312" w:cs="宋体"/>
                <w:kern w:val="0"/>
                <w:sz w:val="24"/>
                <w:szCs w:val="21"/>
              </w:rPr>
              <w:t>不通过。申报单位提供的资料无法佐证促成专利交易。</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2" w:type="dxa"/>
            <w:gridSpan w:val="5"/>
            <w:noWrap w:val="0"/>
            <w:vAlign w:val="center"/>
          </w:tcPr>
          <w:p>
            <w:pPr>
              <w:widowControl/>
              <w:jc w:val="left"/>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知识产权金融类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2303"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单位名称</w:t>
            </w:r>
          </w:p>
        </w:tc>
        <w:tc>
          <w:tcPr>
            <w:tcW w:w="1418"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2</w:t>
            </w:r>
            <w:r>
              <w:rPr>
                <w:rFonts w:ascii="仿宋_GB2312" w:hAnsi="宋体" w:eastAsia="仿宋_GB2312" w:cs="宋体"/>
                <w:b/>
                <w:bCs/>
                <w:kern w:val="0"/>
                <w:sz w:val="24"/>
                <w:szCs w:val="24"/>
              </w:rPr>
              <w:t>019</w:t>
            </w:r>
            <w:r>
              <w:rPr>
                <w:rFonts w:hint="eastAsia" w:ascii="仿宋_GB2312" w:hAnsi="宋体" w:eastAsia="仿宋_GB2312" w:cs="宋体"/>
                <w:b/>
                <w:bCs/>
                <w:kern w:val="0"/>
                <w:sz w:val="24"/>
                <w:szCs w:val="24"/>
              </w:rPr>
              <w:t>年度有效融资额度</w:t>
            </w:r>
          </w:p>
        </w:tc>
        <w:tc>
          <w:tcPr>
            <w:tcW w:w="2754"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审查结果</w:t>
            </w:r>
          </w:p>
        </w:tc>
        <w:tc>
          <w:tcPr>
            <w:tcW w:w="1265" w:type="dxa"/>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拟立项金额</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2303"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广州知识产权交易中心有限公司</w:t>
            </w:r>
          </w:p>
        </w:tc>
        <w:tc>
          <w:tcPr>
            <w:tcW w:w="1418"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103173</w:t>
            </w:r>
          </w:p>
        </w:tc>
        <w:tc>
          <w:tcPr>
            <w:tcW w:w="2754" w:type="dxa"/>
            <w:noWrap w:val="0"/>
            <w:vAlign w:val="top"/>
          </w:tcPr>
          <w:p>
            <w:pPr>
              <w:rPr>
                <w:rFonts w:eastAsia="仿宋_GB2312"/>
              </w:rPr>
            </w:pPr>
            <w:r>
              <w:rPr>
                <w:rFonts w:eastAsia="仿宋_GB2312"/>
              </w:rPr>
              <w:t>通过。部分质押合同时间非2019年度，核减11768万元。</w:t>
            </w:r>
          </w:p>
        </w:tc>
        <w:tc>
          <w:tcPr>
            <w:tcW w:w="1265" w:type="dxa"/>
            <w:noWrap w:val="0"/>
            <w:vAlign w:val="center"/>
          </w:tcPr>
          <w:p>
            <w:pPr>
              <w:widowControl/>
              <w:jc w:val="center"/>
              <w:rPr>
                <w:rFonts w:hint="eastAsia" w:ascii="仿宋_GB2312" w:hAnsi="宋体" w:eastAsia="仿宋_GB2312" w:cs="宋体"/>
                <w:kern w:val="0"/>
                <w:sz w:val="24"/>
                <w:szCs w:val="24"/>
              </w:rPr>
            </w:pPr>
            <w:r>
              <w:rPr>
                <w:rFonts w:ascii="仿宋_GB2312" w:hAnsi="宋体" w:eastAsia="仿宋_GB2312" w:cs="宋体"/>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2303"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广州三环专利商标代理有限公司</w:t>
            </w:r>
          </w:p>
        </w:tc>
        <w:tc>
          <w:tcPr>
            <w:tcW w:w="1418"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80911.2</w:t>
            </w:r>
          </w:p>
        </w:tc>
        <w:tc>
          <w:tcPr>
            <w:tcW w:w="2754" w:type="dxa"/>
            <w:noWrap w:val="0"/>
            <w:vAlign w:val="top"/>
          </w:tcPr>
          <w:p>
            <w:pPr>
              <w:rPr>
                <w:rFonts w:eastAsia="仿宋_GB2312"/>
              </w:rPr>
            </w:pPr>
            <w:r>
              <w:rPr>
                <w:rFonts w:eastAsia="仿宋_GB2312"/>
              </w:rPr>
              <w:t>通过。部分质押合同时间非2019年度，核减5740万元。</w:t>
            </w:r>
          </w:p>
        </w:tc>
        <w:tc>
          <w:tcPr>
            <w:tcW w:w="1265" w:type="dxa"/>
            <w:noWrap w:val="0"/>
            <w:vAlign w:val="center"/>
          </w:tcPr>
          <w:p>
            <w:pPr>
              <w:widowControl/>
              <w:jc w:val="center"/>
              <w:rPr>
                <w:rFonts w:hint="eastAsia" w:ascii="仿宋_GB2312" w:hAnsi="宋体" w:eastAsia="仿宋_GB2312" w:cs="宋体"/>
                <w:kern w:val="0"/>
                <w:sz w:val="24"/>
                <w:szCs w:val="24"/>
              </w:rPr>
            </w:pPr>
            <w:r>
              <w:rPr>
                <w:rFonts w:ascii="仿宋_GB2312" w:hAnsi="宋体" w:eastAsia="仿宋_GB2312" w:cs="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2303"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广州华进联合专利商标代理有限公司</w:t>
            </w:r>
          </w:p>
        </w:tc>
        <w:tc>
          <w:tcPr>
            <w:tcW w:w="1418"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55670.2</w:t>
            </w:r>
          </w:p>
        </w:tc>
        <w:tc>
          <w:tcPr>
            <w:tcW w:w="2754" w:type="dxa"/>
            <w:noWrap w:val="0"/>
            <w:vAlign w:val="top"/>
          </w:tcPr>
          <w:p>
            <w:pPr>
              <w:rPr>
                <w:rFonts w:eastAsia="仿宋_GB2312"/>
              </w:rPr>
            </w:pPr>
            <w:r>
              <w:rPr>
                <w:rFonts w:eastAsia="仿宋_GB2312"/>
              </w:rPr>
              <w:t>通过。部分质押合同时间非2019年度，核减10093万元。</w:t>
            </w:r>
          </w:p>
        </w:tc>
        <w:tc>
          <w:tcPr>
            <w:tcW w:w="1265" w:type="dxa"/>
            <w:noWrap w:val="0"/>
            <w:vAlign w:val="center"/>
          </w:tcPr>
          <w:p>
            <w:pPr>
              <w:widowControl/>
              <w:jc w:val="center"/>
              <w:rPr>
                <w:rFonts w:hint="eastAsia" w:ascii="仿宋_GB2312" w:hAnsi="宋体" w:eastAsia="仿宋_GB2312" w:cs="宋体"/>
                <w:kern w:val="0"/>
                <w:sz w:val="24"/>
                <w:szCs w:val="24"/>
              </w:rPr>
            </w:pPr>
            <w:r>
              <w:rPr>
                <w:rFonts w:ascii="仿宋_GB2312" w:hAnsi="宋体" w:eastAsia="仿宋_GB2312" w:cs="宋体"/>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2303"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广东智慧财富知识产权运营有限公司</w:t>
            </w:r>
          </w:p>
        </w:tc>
        <w:tc>
          <w:tcPr>
            <w:tcW w:w="1418"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49389</w:t>
            </w:r>
          </w:p>
        </w:tc>
        <w:tc>
          <w:tcPr>
            <w:tcW w:w="2754" w:type="dxa"/>
            <w:noWrap w:val="0"/>
            <w:vAlign w:val="top"/>
          </w:tcPr>
          <w:p>
            <w:pPr>
              <w:rPr>
                <w:rFonts w:eastAsia="仿宋_GB2312"/>
              </w:rPr>
            </w:pPr>
            <w:r>
              <w:rPr>
                <w:rFonts w:eastAsia="仿宋_GB2312"/>
              </w:rPr>
              <w:t>通过。质押贷款合同实际贷款额核减9030万元，证券化服务额度按50%计算。</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2303"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广州华享知识产权服务有限公司</w:t>
            </w:r>
          </w:p>
        </w:tc>
        <w:tc>
          <w:tcPr>
            <w:tcW w:w="1418"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15050</w:t>
            </w:r>
          </w:p>
        </w:tc>
        <w:tc>
          <w:tcPr>
            <w:tcW w:w="2754" w:type="dxa"/>
            <w:noWrap w:val="0"/>
            <w:vAlign w:val="top"/>
          </w:tcPr>
          <w:p>
            <w:pPr>
              <w:rPr>
                <w:rFonts w:eastAsia="仿宋_GB2312"/>
              </w:rPr>
            </w:pPr>
            <w:r>
              <w:rPr>
                <w:rFonts w:eastAsia="仿宋_GB2312"/>
              </w:rPr>
              <w:t>通过。证券化产品服务额度按50%计算</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2303"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广州知融资产评估有限公司</w:t>
            </w:r>
          </w:p>
        </w:tc>
        <w:tc>
          <w:tcPr>
            <w:tcW w:w="1418"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754" w:type="dxa"/>
            <w:noWrap w:val="0"/>
            <w:vAlign w:val="top"/>
          </w:tcPr>
          <w:p>
            <w:pPr>
              <w:rPr>
                <w:rFonts w:eastAsia="仿宋_GB2312"/>
              </w:rPr>
            </w:pPr>
            <w:r>
              <w:rPr>
                <w:rFonts w:eastAsia="仿宋_GB2312"/>
              </w:rPr>
              <w:t>不通过。申报单位未提供为专利权人与服务对象签订的专利权质押融资服务合同，无法证明提供了专利权质押融资服务</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2"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2303"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广州集佳资产评估有限公司</w:t>
            </w:r>
          </w:p>
        </w:tc>
        <w:tc>
          <w:tcPr>
            <w:tcW w:w="1418"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754" w:type="dxa"/>
            <w:noWrap w:val="0"/>
            <w:vAlign w:val="top"/>
          </w:tcPr>
          <w:p>
            <w:pPr>
              <w:rPr>
                <w:rFonts w:eastAsia="仿宋_GB2312"/>
              </w:rPr>
            </w:pPr>
            <w:r>
              <w:rPr>
                <w:rFonts w:eastAsia="仿宋_GB2312"/>
              </w:rPr>
              <w:t>不通过。未提供佐证为专利权人与服务对象签订的专利权质押融资服务合同或协议，无法证明提供了专利权质押融资服务</w:t>
            </w:r>
          </w:p>
        </w:tc>
        <w:tc>
          <w:tcPr>
            <w:tcW w:w="1265" w:type="dxa"/>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D4E47"/>
    <w:rsid w:val="0A5D4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2020-06-04T06:09:00Z</dcterms:created>
  <dc:creator>董大宾</dc:creator>
  <cp:lastModifiedBy>董大宾</cp:lastModifiedBy>
  <dcterms:modified xsi:type="dcterms:W3CDTF">2020-06-04T06:10:45Z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