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23" w:rsidRDefault="00952347">
      <w:pPr>
        <w:rPr>
          <w:rFonts w:ascii="黑体" w:eastAsia="黑体"/>
          <w:sz w:val="32"/>
        </w:rPr>
      </w:pPr>
      <w:r>
        <w:rPr>
          <w:rFonts w:ascii="黑体" w:eastAsia="黑体" w:hAnsi="宋体" w:cs="宋体" w:hint="eastAsia"/>
          <w:spacing w:val="-20"/>
          <w:sz w:val="32"/>
          <w:szCs w:val="32"/>
        </w:rPr>
        <w:t>信息公开选项：</w:t>
      </w:r>
      <w:bookmarkStart w:id="0" w:name="ZFGK"/>
      <w:bookmarkEnd w:id="0"/>
      <w:r>
        <w:rPr>
          <w:rFonts w:ascii="黑体" w:eastAsia="黑体" w:hAnsi="宋体" w:cs="宋体" w:hint="eastAsia"/>
          <w:spacing w:val="-20"/>
          <w:sz w:val="32"/>
          <w:szCs w:val="32"/>
        </w:rPr>
        <w:t>主动公开</w:t>
      </w:r>
    </w:p>
    <w:p w:rsidR="00950523" w:rsidRDefault="00950523">
      <w:pPr>
        <w:rPr>
          <w:rFonts w:ascii="黑体" w:eastAsia="黑体"/>
          <w:sz w:val="32"/>
        </w:rPr>
      </w:pPr>
      <w:bookmarkStart w:id="1" w:name="HJ"/>
      <w:bookmarkEnd w:id="1"/>
    </w:p>
    <w:p w:rsidR="00950523" w:rsidRDefault="00950523">
      <w:pPr>
        <w:spacing w:line="360" w:lineRule="auto"/>
        <w:jc w:val="right"/>
        <w:rPr>
          <w:rFonts w:ascii="黑体" w:eastAsia="黑体"/>
          <w:sz w:val="32"/>
        </w:rPr>
      </w:pPr>
    </w:p>
    <w:p w:rsidR="00950523" w:rsidRDefault="00950523">
      <w:pPr>
        <w:spacing w:line="384" w:lineRule="auto"/>
        <w:jc w:val="right"/>
        <w:rPr>
          <w:rFonts w:ascii="黑体" w:eastAsia="黑体"/>
          <w:spacing w:val="20"/>
          <w:w w:val="90"/>
          <w:sz w:val="32"/>
          <w:szCs w:val="32"/>
        </w:rPr>
      </w:pPr>
    </w:p>
    <w:p w:rsidR="00950523" w:rsidRDefault="00952347">
      <w:pPr>
        <w:spacing w:after="725" w:line="520" w:lineRule="atLeast"/>
        <w:jc w:val="center"/>
        <w:rPr>
          <w:rFonts w:ascii="方正小标宋简体" w:eastAsia="方正小标宋简体" w:hAnsi="华文中宋"/>
          <w:color w:val="FF0000"/>
          <w:spacing w:val="80"/>
          <w:w w:val="80"/>
          <w:sz w:val="110"/>
          <w:szCs w:val="110"/>
        </w:rPr>
      </w:pPr>
      <w:r>
        <w:rPr>
          <w:rFonts w:ascii="方正小标宋简体" w:eastAsia="方正小标宋简体" w:hAnsi="华文中宋" w:hint="eastAsia"/>
          <w:color w:val="FF0000"/>
          <w:spacing w:val="80"/>
          <w:w w:val="80"/>
          <w:sz w:val="110"/>
          <w:szCs w:val="110"/>
        </w:rPr>
        <w:t>国家税务总局文</w:t>
      </w:r>
      <w:r>
        <w:rPr>
          <w:rFonts w:ascii="方正小标宋简体" w:eastAsia="方正小标宋简体" w:hAnsi="华文中宋" w:hint="eastAsia"/>
          <w:color w:val="FF0000"/>
          <w:w w:val="80"/>
          <w:sz w:val="110"/>
          <w:szCs w:val="110"/>
        </w:rPr>
        <w:t>件</w:t>
      </w:r>
    </w:p>
    <w:p w:rsidR="00950523" w:rsidRDefault="00952347">
      <w:pPr>
        <w:jc w:val="center"/>
        <w:rPr>
          <w:rFonts w:ascii="仿宋_GB2312" w:eastAsia="仿宋_GB2312"/>
          <w:sz w:val="32"/>
        </w:rPr>
      </w:pPr>
      <w:r>
        <w:rPr>
          <w:rFonts w:ascii="仿宋_GB2312" w:eastAsia="仿宋_GB2312" w:hint="eastAsia"/>
          <w:sz w:val="32"/>
        </w:rPr>
        <w:t>税总发〔2020〕24号</w:t>
      </w:r>
    </w:p>
    <w:p w:rsidR="00950523" w:rsidRDefault="00950523">
      <w:pPr>
        <w:tabs>
          <w:tab w:val="left" w:pos="420"/>
          <w:tab w:val="left" w:pos="9240"/>
        </w:tabs>
        <w:rPr>
          <w:rFonts w:ascii="宋体"/>
          <w:b/>
          <w:sz w:val="32"/>
        </w:rPr>
      </w:pPr>
    </w:p>
    <w:p w:rsidR="00950523" w:rsidRDefault="00950523">
      <w:pPr>
        <w:tabs>
          <w:tab w:val="left" w:pos="420"/>
          <w:tab w:val="left" w:pos="9240"/>
        </w:tabs>
        <w:spacing w:line="400" w:lineRule="exact"/>
        <w:rPr>
          <w:rFonts w:ascii="仿宋_GB2312" w:eastAsia="仿宋_GB2312"/>
          <w:b/>
          <w:sz w:val="36"/>
          <w:szCs w:val="36"/>
        </w:rPr>
      </w:pPr>
    </w:p>
    <w:p w:rsidR="00950523" w:rsidRDefault="00950523">
      <w:pPr>
        <w:tabs>
          <w:tab w:val="left" w:pos="420"/>
          <w:tab w:val="left" w:pos="9240"/>
        </w:tabs>
        <w:spacing w:line="400" w:lineRule="exact"/>
        <w:rPr>
          <w:rFonts w:ascii="仿宋_GB2312" w:eastAsia="仿宋_GB2312"/>
          <w:b/>
          <w:sz w:val="36"/>
          <w:szCs w:val="36"/>
        </w:rPr>
      </w:pPr>
      <w:r>
        <w:rPr>
          <w:rFonts w:ascii="仿宋_GB2312" w:eastAsia="仿宋_GB2312"/>
          <w:b/>
          <w:sz w:val="36"/>
          <w:szCs w:val="36"/>
        </w:rPr>
        <w:pict>
          <v:line id="直线 3" o:spid="_x0000_s1026" style="position:absolute;left:0;text-align:left;flip:y;z-index:251657728;mso-position-horizontal-relative:page" from="79.7pt,-35.95pt" to="521.9pt,-35.95pt" strokecolor="red" strokeweight="2.25pt">
            <v:stroke startarrowwidth="narrow" startarrowlength="short" endarrowwidth="narrow" endarrowlength="short"/>
            <w10:wrap anchorx="page"/>
            <w10:anchorlock/>
          </v:line>
        </w:pict>
      </w:r>
    </w:p>
    <w:p w:rsidR="00950523" w:rsidRDefault="00952347">
      <w:pPr>
        <w:tabs>
          <w:tab w:val="left" w:pos="420"/>
          <w:tab w:val="left" w:pos="9240"/>
        </w:tabs>
        <w:spacing w:line="560" w:lineRule="atLeas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国家税务总局关于进一步落实落细</w:t>
      </w:r>
    </w:p>
    <w:p w:rsidR="00950523" w:rsidRDefault="00952347">
      <w:pPr>
        <w:tabs>
          <w:tab w:val="left" w:pos="420"/>
          <w:tab w:val="left" w:pos="9240"/>
        </w:tabs>
        <w:spacing w:line="560" w:lineRule="atLeast"/>
        <w:jc w:val="center"/>
        <w:rPr>
          <w:rFonts w:ascii="方正小标宋简体" w:eastAsia="方正小标宋简体" w:hAnsi="宋体"/>
          <w:sz w:val="44"/>
          <w:szCs w:val="44"/>
        </w:rPr>
      </w:pPr>
      <w:r>
        <w:rPr>
          <w:rFonts w:ascii="方正小标宋简体" w:eastAsia="方正小标宋简体" w:hAnsi="华文中宋" w:hint="eastAsia"/>
          <w:sz w:val="44"/>
          <w:szCs w:val="44"/>
        </w:rPr>
        <w:t>税费优惠政策 坚决防止违规征税收费的通知</w:t>
      </w:r>
    </w:p>
    <w:p w:rsidR="00950523" w:rsidRDefault="00950523">
      <w:pPr>
        <w:spacing w:line="360" w:lineRule="auto"/>
        <w:rPr>
          <w:rFonts w:ascii="仿宋_GB2312" w:eastAsia="仿宋_GB2312"/>
          <w:sz w:val="32"/>
          <w:szCs w:val="32"/>
        </w:rPr>
      </w:pPr>
    </w:p>
    <w:p w:rsidR="00950523" w:rsidRDefault="00952347">
      <w:pPr>
        <w:widowControl w:val="0"/>
        <w:snapToGrid w:val="0"/>
        <w:spacing w:line="360" w:lineRule="auto"/>
        <w:rPr>
          <w:rFonts w:ascii="仿宋_GB2312" w:eastAsia="仿宋_GB2312"/>
          <w:sz w:val="32"/>
          <w:szCs w:val="32"/>
        </w:rPr>
      </w:pPr>
      <w:bookmarkStart w:id="2" w:name="ZSDW"/>
      <w:bookmarkEnd w:id="2"/>
      <w:r>
        <w:rPr>
          <w:rFonts w:ascii="仿宋_GB2312" w:eastAsia="仿宋_GB2312" w:hint="eastAsia"/>
          <w:sz w:val="32"/>
          <w:szCs w:val="32"/>
        </w:rPr>
        <w:t>国家税务总局各省、自治区、直辖市和计划单列市税务局，国家税务总局驻各地特派员办事处:</w:t>
      </w:r>
    </w:p>
    <w:p w:rsidR="00950523" w:rsidRDefault="00952347">
      <w:pPr>
        <w:widowControl w:val="0"/>
        <w:snapToGrid w:val="0"/>
        <w:spacing w:line="360" w:lineRule="auto"/>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新冠肺炎疫情发生以来，全国税务系统坚决贯彻习近平总书记重要指示批示精神和党中央、国务院决策部署，紧紧围绕优惠政策落实要给力、“非接触式”办税要添力、数据服务大局要尽力、疫情防控工作要加力的要求，统筹做好支持疫情防控和服务经济社会发展相关工作。为进一步聚焦“四力”，确保税费优惠政策更好落地见效，促进依法规范组织收入，坚决防止违规征税收费，现就有关要求通知如下：</w:t>
      </w:r>
    </w:p>
    <w:p w:rsidR="00950523" w:rsidRDefault="00952347">
      <w:pPr>
        <w:widowControl w:val="0"/>
        <w:snapToGrid w:val="0"/>
        <w:spacing w:line="360" w:lineRule="auto"/>
        <w:ind w:firstLineChars="200" w:firstLine="640"/>
        <w:rPr>
          <w:rFonts w:ascii="仿宋_GB2312" w:eastAsia="仿宋_GB2312" w:hAnsi="仿宋" w:cs="仿宋_GB2312"/>
          <w:color w:val="000000"/>
          <w:sz w:val="32"/>
          <w:szCs w:val="32"/>
        </w:rPr>
      </w:pPr>
      <w:r>
        <w:rPr>
          <w:rFonts w:ascii="黑体" w:eastAsia="黑体" w:hAnsi="黑体" w:hint="eastAsia"/>
          <w:sz w:val="32"/>
          <w:szCs w:val="32"/>
        </w:rPr>
        <w:t>一、切实提高政治站位，全面落实落细税费优惠政策</w:t>
      </w:r>
    </w:p>
    <w:p w:rsidR="00950523" w:rsidRDefault="00952347">
      <w:pPr>
        <w:pStyle w:val="ab"/>
        <w:adjustRightInd w:val="0"/>
        <w:snapToGrid w:val="0"/>
        <w:spacing w:line="360" w:lineRule="auto"/>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各级税务机关要深入学习贯彻习近平总书记系列重要讲话和重要指示批示精神，从增强“四个意识”、坚定“四个自信”、做到“两个维护”的高度，深刻认识落实税费优惠政策对统筹推进疫情防控和经济社会发展的重要意义，将其作为一项严肃重大的政治责任扛牢抓实。要进一步强化主动担当作为，采取有力有效措施，坚决做到该免的免到位、该减的减到位、该降的降到位、该缓的缓到位、该退的退到位，充分释放政策红利，切实减轻市场主体负担，巩固和拓展减税降费成效，决不能以组织税费收入为由拖延落实、打折落实税费优惠政策。要坚持2019年实施更大规模减税降费中形成的“短平快优九个一”工作法等好经验好做法，并</w:t>
      </w:r>
      <w:r>
        <w:rPr>
          <w:rFonts w:ascii="仿宋_GB2312" w:eastAsia="仿宋_GB2312" w:hAnsi="Times New Roman" w:cs="Times New Roman" w:hint="eastAsia"/>
          <w:snapToGrid w:val="0"/>
          <w:kern w:val="0"/>
          <w:sz w:val="32"/>
          <w:szCs w:val="32"/>
        </w:rPr>
        <w:t>不断拓展推出更实更细</w:t>
      </w:r>
      <w:r>
        <w:rPr>
          <w:rFonts w:ascii="仿宋_GB2312" w:eastAsia="仿宋_GB2312" w:hint="eastAsia"/>
          <w:snapToGrid w:val="0"/>
          <w:kern w:val="0"/>
          <w:sz w:val="32"/>
          <w:szCs w:val="32"/>
        </w:rPr>
        <w:t>举措，持续增强落实政策的精准性和享受政策的便利性。要进一步加强政策效应跟踪评估和动态分析</w:t>
      </w:r>
      <w:r>
        <w:rPr>
          <w:rFonts w:ascii="仿宋_GB2312" w:eastAsia="仿宋_GB2312" w:hAnsi="Times New Roman" w:cs="微软雅黑" w:hint="eastAsia"/>
          <w:kern w:val="0"/>
          <w:sz w:val="32"/>
          <w:szCs w:val="32"/>
          <w:lang w:val="zh-CN"/>
        </w:rPr>
        <w:t>，</w:t>
      </w:r>
      <w:r>
        <w:rPr>
          <w:rFonts w:ascii="仿宋_GB2312" w:eastAsia="仿宋_GB2312" w:hAnsi="Times New Roman" w:cs="Times New Roman" w:hint="eastAsia"/>
          <w:snapToGrid w:val="0"/>
          <w:kern w:val="0"/>
          <w:sz w:val="32"/>
          <w:szCs w:val="32"/>
        </w:rPr>
        <w:t>确保</w:t>
      </w:r>
      <w:r>
        <w:rPr>
          <w:rFonts w:ascii="仿宋_GB2312" w:eastAsia="仿宋_GB2312" w:hAnsi="仿宋" w:cs="仿宋_GB2312" w:hint="eastAsia"/>
          <w:color w:val="000000"/>
          <w:sz w:val="32"/>
          <w:szCs w:val="32"/>
        </w:rPr>
        <w:t>各项税费优惠政策</w:t>
      </w:r>
      <w:r>
        <w:rPr>
          <w:rFonts w:ascii="仿宋_GB2312" w:eastAsia="仿宋_GB2312" w:hAnsi="Times New Roman" w:cs="Times New Roman" w:hint="eastAsia"/>
          <w:snapToGrid w:val="0"/>
          <w:kern w:val="0"/>
          <w:sz w:val="32"/>
          <w:szCs w:val="32"/>
        </w:rPr>
        <w:t>显实效、见长效。</w:t>
      </w:r>
    </w:p>
    <w:p w:rsidR="00950523" w:rsidRDefault="00952347">
      <w:pPr>
        <w:widowControl w:val="0"/>
        <w:snapToGrid w:val="0"/>
        <w:spacing w:line="360" w:lineRule="auto"/>
        <w:ind w:firstLineChars="200" w:firstLine="640"/>
        <w:rPr>
          <w:rFonts w:ascii="仿宋_GB2312" w:eastAsia="仿宋_GB2312"/>
          <w:sz w:val="32"/>
          <w:szCs w:val="32"/>
        </w:rPr>
      </w:pPr>
      <w:r>
        <w:rPr>
          <w:rFonts w:ascii="黑体" w:eastAsia="黑体" w:hAnsi="黑体" w:hint="eastAsia"/>
          <w:sz w:val="32"/>
          <w:szCs w:val="32"/>
        </w:rPr>
        <w:t>二、依法依规组织收入，严格禁止违反规定征税收费</w:t>
      </w:r>
    </w:p>
    <w:p w:rsidR="00950523" w:rsidRDefault="00952347">
      <w:pPr>
        <w:pStyle w:val="ab"/>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受疫情和经济下行影响，今年以来各地税费收入普遍下滑，财政收支平衡压力明显加大。面对组织税费收入的压力和挑战，各级税务机关要</w:t>
      </w:r>
      <w:r>
        <w:rPr>
          <w:rFonts w:ascii="仿宋_GB2312" w:eastAsia="仿宋_GB2312" w:hAnsi="仿宋" w:cs="仿宋_GB2312" w:hint="eastAsia"/>
          <w:color w:val="000000"/>
          <w:sz w:val="32"/>
          <w:szCs w:val="32"/>
        </w:rPr>
        <w:t>保持清醒头脑，坚持依法规范组织收入原则不动摇</w:t>
      </w:r>
      <w:r>
        <w:rPr>
          <w:rFonts w:ascii="仿宋_GB2312" w:eastAsia="仿宋_GB2312" w:hint="eastAsia"/>
          <w:sz w:val="32"/>
          <w:szCs w:val="32"/>
        </w:rPr>
        <w:t>，坚决不收“过头税费”，坚决不允许乱收费，坚决不搞大规模集中清欠、大面积行业检查和突击征税，坚决禁止采取空转、转引税款等手段虚增收入。要高度重视收入分析工作，及时掌握疫情对组织税费收入产生的影响，密切加强税费收入形势研判，通过大数据比对分析等方法及时发现趋势性、苗头性问题，坚决打击“假发票”“假退税”“假申报”等违法犯罪行为</w:t>
      </w:r>
      <w:r>
        <w:rPr>
          <w:rFonts w:ascii="仿宋_GB2312" w:eastAsia="仿宋_GB2312" w:cs="微软雅黑" w:hint="eastAsia"/>
          <w:kern w:val="0"/>
          <w:sz w:val="32"/>
          <w:szCs w:val="32"/>
          <w:lang w:val="zh-CN"/>
        </w:rPr>
        <w:t>，</w:t>
      </w:r>
      <w:r>
        <w:rPr>
          <w:rFonts w:ascii="仿宋_GB2312" w:eastAsia="仿宋_GB2312" w:hint="eastAsia"/>
          <w:sz w:val="32"/>
          <w:szCs w:val="32"/>
        </w:rPr>
        <w:t>堵塞税费征管漏洞，维护国家税收安全。</w:t>
      </w:r>
    </w:p>
    <w:p w:rsidR="00950523" w:rsidRDefault="00952347">
      <w:pPr>
        <w:pStyle w:val="10"/>
        <w:adjustRightInd w:val="0"/>
        <w:snapToGrid w:val="0"/>
        <w:spacing w:line="360" w:lineRule="auto"/>
        <w:ind w:left="630" w:firstLineChars="0" w:firstLine="0"/>
        <w:rPr>
          <w:rFonts w:ascii="黑体" w:eastAsia="黑体" w:hAnsi="黑体" w:cs="黑体"/>
          <w:sz w:val="32"/>
          <w:szCs w:val="32"/>
        </w:rPr>
      </w:pPr>
      <w:r>
        <w:rPr>
          <w:rFonts w:ascii="黑体" w:eastAsia="黑体" w:hAnsi="黑体" w:cs="黑体" w:hint="eastAsia"/>
          <w:sz w:val="32"/>
          <w:szCs w:val="32"/>
        </w:rPr>
        <w:t>三、积极争取各方支持，着力优化税收营商环境</w:t>
      </w:r>
    </w:p>
    <w:p w:rsidR="00950523" w:rsidRDefault="00952347">
      <w:pPr>
        <w:widowControl w:val="0"/>
        <w:snapToGrid w:val="0"/>
        <w:spacing w:line="360" w:lineRule="auto"/>
        <w:ind w:firstLine="636"/>
        <w:rPr>
          <w:rFonts w:ascii="仿宋_GB2312" w:eastAsia="仿宋_GB2312" w:cs="仿宋_GB2312"/>
          <w:color w:val="000000"/>
          <w:sz w:val="32"/>
          <w:szCs w:val="32"/>
        </w:rPr>
      </w:pPr>
      <w:r>
        <w:rPr>
          <w:rFonts w:ascii="仿宋_GB2312" w:eastAsia="仿宋_GB2312" w:hAnsi="Courier New" w:cs="Courier New" w:hint="eastAsia"/>
          <w:sz w:val="32"/>
          <w:szCs w:val="32"/>
        </w:rPr>
        <w:t>落实税费优惠政策、依法规范组织收入，需要地方各级党委政府、各部门以及社会各界的支持帮助。各级税务机关要通过多种途径、运用有针对性的方法，进一步广泛宣传税费优惠政策和依法组织收入的要求，及时回应各方面的关切，主动释疑解惑。要在算好账的基础上，及时与财政、人社等部门沟通协调，推动合理调整税费收入预算</w:t>
      </w:r>
      <w:r>
        <w:rPr>
          <w:rFonts w:ascii="仿宋_GB2312" w:eastAsia="仿宋_GB2312" w:hAnsi="仿宋_GB2312" w:cs="仿宋_GB2312" w:hint="eastAsia"/>
          <w:sz w:val="32"/>
          <w:szCs w:val="32"/>
        </w:rPr>
        <w:t>，使预算安排符合税源实际。</w:t>
      </w:r>
      <w:r>
        <w:rPr>
          <w:rFonts w:ascii="仿宋_GB2312" w:eastAsia="仿宋_GB2312" w:hAnsi="宋体" w:cs="宋体" w:hint="eastAsia"/>
          <w:sz w:val="32"/>
          <w:szCs w:val="32"/>
        </w:rPr>
        <w:t>对存在不符合依法组织收入原则的情况，要积极向当地党委政府汇报，充分争取支持处理，并及时向上级税务机关报告。</w:t>
      </w:r>
      <w:r>
        <w:rPr>
          <w:rFonts w:ascii="仿宋_GB2312" w:eastAsia="仿宋_GB2312" w:hAnsi="Courier New" w:cs="Courier New" w:hint="eastAsia"/>
          <w:sz w:val="32"/>
          <w:szCs w:val="32"/>
        </w:rPr>
        <w:t>要进一步深化税务系统“放管服”改革，深入开展便民办税春风行动，积极加强与相关部门的协调联动，在减税费优服务、助复产促发展方面，凝聚更大合力，让纳税人、缴费人更好增便利、获实益</w:t>
      </w:r>
      <w:r>
        <w:rPr>
          <w:rFonts w:ascii="仿宋_GB2312" w:eastAsia="仿宋_GB2312" w:cs="仿宋_GB2312" w:hint="eastAsia"/>
          <w:color w:val="000000"/>
          <w:sz w:val="32"/>
          <w:szCs w:val="32"/>
        </w:rPr>
        <w:t>。</w:t>
      </w:r>
    </w:p>
    <w:p w:rsidR="00950523" w:rsidRDefault="00952347">
      <w:pPr>
        <w:widowControl w:val="0"/>
        <w:snapToGrid w:val="0"/>
        <w:spacing w:line="360" w:lineRule="auto"/>
        <w:ind w:firstLineChars="200" w:firstLine="640"/>
        <w:rPr>
          <w:rFonts w:ascii="黑体" w:eastAsia="黑体"/>
          <w:sz w:val="32"/>
          <w:szCs w:val="32"/>
        </w:rPr>
      </w:pPr>
      <w:r>
        <w:rPr>
          <w:rFonts w:ascii="黑体" w:eastAsia="黑体" w:hAnsi="黑体" w:cs="仿宋_GB2312" w:hint="eastAsia"/>
          <w:sz w:val="32"/>
          <w:szCs w:val="32"/>
        </w:rPr>
        <w:t>四、</w:t>
      </w:r>
      <w:r>
        <w:rPr>
          <w:rFonts w:ascii="黑体" w:eastAsia="黑体" w:hint="eastAsia"/>
          <w:sz w:val="32"/>
          <w:szCs w:val="32"/>
        </w:rPr>
        <w:t>加大监督检查力度，严明纪律强化责任落实</w:t>
      </w:r>
    </w:p>
    <w:p w:rsidR="00950523" w:rsidRDefault="00952347">
      <w:pPr>
        <w:widowControl w:val="0"/>
        <w:snapToGrid w:val="0"/>
        <w:spacing w:line="360" w:lineRule="auto"/>
        <w:ind w:firstLineChars="200" w:firstLine="640"/>
        <w:rPr>
          <w:rFonts w:ascii="仿宋_GB2312" w:eastAsia="仿宋_GB2312" w:hAnsi="宋体" w:cs="宋体"/>
          <w:sz w:val="32"/>
          <w:szCs w:val="32"/>
        </w:rPr>
      </w:pPr>
      <w:r>
        <w:rPr>
          <w:rFonts w:ascii="仿宋_GB2312" w:eastAsia="仿宋_GB2312" w:hAnsi="仿宋" w:cs="仿宋_GB2312" w:hint="eastAsia"/>
          <w:color w:val="000000"/>
          <w:sz w:val="32"/>
          <w:szCs w:val="32"/>
        </w:rPr>
        <w:t>各级税务机关要将落实税费优惠政策、贯彻依法组织收入原则情况纳入全年税收执法督察工作重点，持续加大监督力度，</w:t>
      </w:r>
      <w:r>
        <w:rPr>
          <w:rFonts w:ascii="仿宋_GB2312" w:eastAsia="仿宋_GB2312" w:hAnsi="宋体" w:cs="宋体" w:hint="eastAsia"/>
          <w:sz w:val="32"/>
          <w:szCs w:val="32"/>
        </w:rPr>
        <w:t>重点排查</w:t>
      </w:r>
      <w:r>
        <w:rPr>
          <w:rFonts w:ascii="仿宋_GB2312" w:eastAsia="仿宋_GB2312" w:hAnsi="仿宋" w:cs="仿宋_GB2312" w:hint="eastAsia"/>
          <w:color w:val="000000"/>
          <w:sz w:val="32"/>
          <w:szCs w:val="32"/>
        </w:rPr>
        <w:t>收“过头税费”等不符合“六稳”“六保”工作要求的问题。要自觉接受和配合审计等部门的监督检查，主动报告落实税费优惠政策、组织税费收入等工作情况。对监督检查发现的问题，要毫不含糊坚决纠正，并举一反三改进，防止问题反弹。对落实税费优惠政策不力和违反依法组织收入原则，</w:t>
      </w:r>
      <w:r>
        <w:rPr>
          <w:rFonts w:ascii="仿宋_GB2312" w:eastAsia="仿宋_GB2312" w:hint="eastAsia"/>
          <w:snapToGrid w:val="0"/>
          <w:sz w:val="32"/>
          <w:szCs w:val="32"/>
        </w:rPr>
        <w:t>造成不良影响的单位和个人，要严肃追责问责，并按照有关规定进行</w:t>
      </w:r>
      <w:r>
        <w:rPr>
          <w:rFonts w:ascii="仿宋_GB2312" w:eastAsia="仿宋_GB2312" w:hint="eastAsia"/>
          <w:sz w:val="32"/>
          <w:szCs w:val="32"/>
        </w:rPr>
        <w:t>通报等处理。</w:t>
      </w:r>
    </w:p>
    <w:p w:rsidR="00950523" w:rsidRDefault="00952347">
      <w:pPr>
        <w:pStyle w:val="ab"/>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各省（自治区、直辖市、计划单列市）税务局要按照本通知要求，结合当地实际认真抓好贯彻落实。重要情况请及时报告税务总局（政策法规司）。</w:t>
      </w:r>
    </w:p>
    <w:p w:rsidR="00950523" w:rsidRDefault="00950523">
      <w:pPr>
        <w:pStyle w:val="ab"/>
        <w:adjustRightInd w:val="0"/>
        <w:snapToGrid w:val="0"/>
        <w:spacing w:line="360" w:lineRule="auto"/>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tbl>
      <w:tblPr>
        <w:tblW w:w="0" w:type="auto"/>
        <w:tblInd w:w="4462" w:type="dxa"/>
        <w:tblLayout w:type="fixed"/>
        <w:tblLook w:val="0000"/>
      </w:tblPr>
      <w:tblGrid>
        <w:gridCol w:w="4465"/>
      </w:tblGrid>
      <w:tr w:rsidR="00950523">
        <w:trPr>
          <w:trHeight w:val="567"/>
        </w:trPr>
        <w:tc>
          <w:tcPr>
            <w:tcW w:w="4465" w:type="dxa"/>
            <w:vAlign w:val="center"/>
          </w:tcPr>
          <w:p w:rsidR="00950523" w:rsidRDefault="00952347" w:rsidP="00950523">
            <w:pPr>
              <w:tabs>
                <w:tab w:val="left" w:pos="4752"/>
              </w:tabs>
              <w:spacing w:beforeLines="50" w:afterLines="50"/>
              <w:ind w:leftChars="-45" w:left="-94" w:rightChars="275" w:right="578" w:firstLineChars="4" w:firstLine="13"/>
              <w:jc w:val="center"/>
              <w:rPr>
                <w:rFonts w:ascii="仿宋_GB2312" w:eastAsia="仿宋_GB2312" w:hAnsi="宋体" w:cs="宋体"/>
                <w:spacing w:val="-20"/>
                <w:sz w:val="28"/>
                <w:szCs w:val="28"/>
              </w:rPr>
            </w:pPr>
            <w:r>
              <w:rPr>
                <w:rFonts w:ascii="仿宋_GB2312" w:eastAsia="仿宋_GB2312" w:hAnsi="宋体" w:cs="宋体" w:hint="eastAsia"/>
                <w:sz w:val="32"/>
                <w:szCs w:val="32"/>
              </w:rPr>
              <w:t>国家税务总局</w:t>
            </w:r>
          </w:p>
        </w:tc>
      </w:tr>
      <w:tr w:rsidR="00950523">
        <w:trPr>
          <w:trHeight w:val="567"/>
        </w:trPr>
        <w:tc>
          <w:tcPr>
            <w:tcW w:w="4465" w:type="dxa"/>
            <w:vAlign w:val="center"/>
          </w:tcPr>
          <w:p w:rsidR="00950523" w:rsidRDefault="00952347" w:rsidP="00950523">
            <w:pPr>
              <w:tabs>
                <w:tab w:val="left" w:pos="8588"/>
              </w:tabs>
              <w:spacing w:beforeLines="100"/>
              <w:ind w:leftChars="-52" w:left="-108" w:rightChars="315" w:right="661" w:hanging="1"/>
              <w:jc w:val="center"/>
              <w:rPr>
                <w:rFonts w:ascii="仿宋_GB2312" w:eastAsia="仿宋_GB2312" w:hAnsi="宋体" w:cs="宋体"/>
                <w:spacing w:val="-20"/>
                <w:sz w:val="28"/>
                <w:szCs w:val="28"/>
              </w:rPr>
            </w:pPr>
            <w:r>
              <w:rPr>
                <w:rFonts w:ascii="仿宋_GB2312" w:eastAsia="仿宋_GB2312" w:hAnsi="宋体" w:cs="宋体" w:hint="eastAsia"/>
                <w:sz w:val="32"/>
                <w:szCs w:val="32"/>
              </w:rPr>
              <w:t>2020年4月24日</w:t>
            </w:r>
          </w:p>
        </w:tc>
      </w:tr>
    </w:tbl>
    <w:p w:rsidR="00950523" w:rsidRDefault="00952347">
      <w:pPr>
        <w:spacing w:line="360" w:lineRule="auto"/>
        <w:ind w:firstLineChars="196" w:firstLine="627"/>
        <w:rPr>
          <w:rFonts w:ascii="仿宋_GB2312" w:eastAsia="仿宋_GB2312" w:hAnsi="宋体" w:cs="宋体"/>
          <w:sz w:val="32"/>
          <w:szCs w:val="32"/>
        </w:rPr>
      </w:pPr>
      <w:r>
        <w:rPr>
          <w:rFonts w:ascii="仿宋_GB2312" w:eastAsia="仿宋_GB2312" w:hAnsi="宋体" w:cs="宋体" w:hint="eastAsia"/>
          <w:sz w:val="32"/>
          <w:szCs w:val="32"/>
        </w:rPr>
        <w:t>（对税务系统内只发电子文件）</w:t>
      </w: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tbl>
      <w:tblPr>
        <w:tblW w:w="0" w:type="auto"/>
        <w:tblInd w:w="108" w:type="dxa"/>
        <w:tblBorders>
          <w:bottom w:val="single" w:sz="12" w:space="0" w:color="auto"/>
          <w:insideH w:val="single" w:sz="12" w:space="0" w:color="auto"/>
        </w:tblBorders>
        <w:tblLayout w:type="fixed"/>
        <w:tblLook w:val="0000"/>
      </w:tblPr>
      <w:tblGrid>
        <w:gridCol w:w="4956"/>
        <w:gridCol w:w="3864"/>
      </w:tblGrid>
      <w:tr w:rsidR="00950523">
        <w:trPr>
          <w:trHeight w:val="567"/>
        </w:trPr>
        <w:tc>
          <w:tcPr>
            <w:tcW w:w="8820" w:type="dxa"/>
            <w:gridSpan w:val="2"/>
            <w:tcBorders>
              <w:top w:val="single" w:sz="8" w:space="0" w:color="auto"/>
              <w:bottom w:val="single" w:sz="8" w:space="0" w:color="auto"/>
            </w:tcBorders>
            <w:vAlign w:val="center"/>
          </w:tcPr>
          <w:p w:rsidR="00950523" w:rsidRDefault="00952347" w:rsidP="00950523">
            <w:pPr>
              <w:spacing w:beforeLines="50" w:afterLines="50"/>
              <w:ind w:leftChars="142" w:left="935" w:rightChars="127" w:right="267" w:hangingChars="245" w:hanging="637"/>
              <w:rPr>
                <w:rFonts w:ascii="仿宋_GB2312" w:eastAsia="仿宋_GB2312" w:hAnsi="宋体" w:cs="宋体"/>
                <w:spacing w:val="-20"/>
                <w:sz w:val="28"/>
                <w:szCs w:val="28"/>
              </w:rPr>
            </w:pPr>
            <w:r>
              <w:rPr>
                <w:rFonts w:ascii="仿宋_GB2312" w:eastAsia="仿宋_GB2312" w:hAnsi="宋体" w:cs="宋体" w:hint="eastAsia"/>
                <w:spacing w:val="-20"/>
                <w:sz w:val="28"/>
                <w:szCs w:val="28"/>
              </w:rPr>
              <w:t>抄送：</w:t>
            </w:r>
            <w:bookmarkStart w:id="3" w:name="CSDW"/>
            <w:bookmarkEnd w:id="3"/>
            <w:r>
              <w:rPr>
                <w:rFonts w:ascii="仿宋_GB2312" w:eastAsia="仿宋_GB2312" w:hAnsi="宋体" w:cs="宋体" w:hint="eastAsia"/>
                <w:spacing w:val="-20"/>
                <w:sz w:val="28"/>
                <w:szCs w:val="28"/>
              </w:rPr>
              <w:t>中央纪委国家监委驻国家税务总局纪检监察组办公室。</w:t>
            </w:r>
          </w:p>
        </w:tc>
      </w:tr>
      <w:tr w:rsidR="00950523">
        <w:trPr>
          <w:trHeight w:val="567"/>
        </w:trPr>
        <w:tc>
          <w:tcPr>
            <w:tcW w:w="4956" w:type="dxa"/>
            <w:tcBorders>
              <w:top w:val="single" w:sz="8" w:space="0" w:color="auto"/>
            </w:tcBorders>
            <w:vAlign w:val="center"/>
          </w:tcPr>
          <w:p w:rsidR="00950523" w:rsidRDefault="00952347" w:rsidP="000636C4">
            <w:pPr>
              <w:tabs>
                <w:tab w:val="left" w:pos="8588"/>
              </w:tabs>
              <w:ind w:leftChars="142" w:left="935" w:rightChars="-51" w:right="-107" w:hangingChars="245" w:hanging="637"/>
              <w:rPr>
                <w:rFonts w:ascii="仿宋_GB2312" w:eastAsia="仿宋_GB2312" w:hAnsi="宋体" w:cs="宋体"/>
                <w:spacing w:val="-20"/>
                <w:sz w:val="28"/>
                <w:szCs w:val="28"/>
              </w:rPr>
            </w:pPr>
            <w:r>
              <w:rPr>
                <w:rFonts w:ascii="仿宋_GB2312" w:eastAsia="仿宋_GB2312" w:hAnsi="宋体" w:cs="宋体" w:hint="eastAsia"/>
                <w:spacing w:val="-20"/>
                <w:sz w:val="28"/>
                <w:szCs w:val="28"/>
              </w:rPr>
              <w:t>国家税务总局政策法规司承办</w:t>
            </w:r>
          </w:p>
        </w:tc>
        <w:tc>
          <w:tcPr>
            <w:tcW w:w="3864" w:type="dxa"/>
            <w:tcBorders>
              <w:top w:val="single" w:sz="8" w:space="0" w:color="auto"/>
            </w:tcBorders>
            <w:vAlign w:val="center"/>
          </w:tcPr>
          <w:p w:rsidR="00950523" w:rsidRDefault="00952347" w:rsidP="000636C4">
            <w:pPr>
              <w:tabs>
                <w:tab w:val="left" w:pos="8588"/>
              </w:tabs>
              <w:ind w:leftChars="102" w:left="318" w:rightChars="95" w:right="199" w:hangingChars="40" w:hanging="104"/>
              <w:jc w:val="right"/>
              <w:rPr>
                <w:rFonts w:ascii="仿宋_GB2312" w:eastAsia="仿宋_GB2312" w:hAnsi="宋体" w:cs="宋体"/>
                <w:spacing w:val="-20"/>
                <w:sz w:val="28"/>
                <w:szCs w:val="28"/>
              </w:rPr>
            </w:pPr>
            <w:r>
              <w:rPr>
                <w:rFonts w:ascii="仿宋_GB2312" w:eastAsia="仿宋_GB2312" w:hAnsi="宋体" w:cs="宋体" w:hint="eastAsia"/>
                <w:spacing w:val="-20"/>
                <w:sz w:val="28"/>
                <w:szCs w:val="28"/>
              </w:rPr>
              <w:t>办公厅2020年4月24日印发</w:t>
            </w:r>
          </w:p>
        </w:tc>
      </w:tr>
    </w:tbl>
    <w:p w:rsidR="00952347" w:rsidRDefault="00952347">
      <w:pPr>
        <w:snapToGrid w:val="0"/>
        <w:spacing w:line="360" w:lineRule="auto"/>
        <w:rPr>
          <w:rFonts w:ascii="仿宋_GB2312" w:eastAsia="仿宋_GB2312"/>
          <w:snapToGrid w:val="0"/>
          <w:sz w:val="32"/>
          <w:szCs w:val="32"/>
        </w:rPr>
      </w:pPr>
    </w:p>
    <w:sectPr w:rsidR="00952347" w:rsidSect="00950523">
      <w:footerReference w:type="even" r:id="rId6"/>
      <w:footerReference w:type="default" r:id="rId7"/>
      <w:pgSz w:w="11907" w:h="16840"/>
      <w:pgMar w:top="1962" w:right="1474" w:bottom="1848" w:left="1588" w:header="567" w:footer="1588" w:gutter="0"/>
      <w:pgNumType w:start="1"/>
      <w:cols w:space="720"/>
      <w:docGrid w:linePitch="613" w:charSpace="-18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36B" w:rsidRDefault="00A3336B">
      <w:r>
        <w:separator/>
      </w:r>
    </w:p>
  </w:endnote>
  <w:endnote w:type="continuationSeparator" w:id="1">
    <w:p w:rsidR="00A3336B" w:rsidRDefault="00A33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23" w:rsidRDefault="00952347">
    <w:pPr>
      <w:pStyle w:val="a3"/>
      <w:framePr w:wrap="around" w:vAnchor="text" w:hAnchor="page" w:x="1665" w:y="198"/>
      <w:ind w:rightChars="16" w:right="34" w:firstLineChars="100" w:firstLine="280"/>
      <w:rPr>
        <w:rStyle w:val="a6"/>
        <w:rFonts w:ascii="宋体" w:hAnsi="宋体"/>
        <w:sz w:val="28"/>
        <w:szCs w:val="28"/>
      </w:rPr>
    </w:pPr>
    <w:r>
      <w:rPr>
        <w:rFonts w:ascii="宋体" w:hAnsi="宋体" w:hint="eastAsia"/>
        <w:sz w:val="28"/>
        <w:szCs w:val="28"/>
      </w:rPr>
      <w:t xml:space="preserve">— </w:t>
    </w:r>
    <w:r w:rsidR="00950523">
      <w:rPr>
        <w:rFonts w:ascii="宋体" w:hAnsi="宋体"/>
        <w:sz w:val="28"/>
        <w:szCs w:val="28"/>
      </w:rPr>
      <w:fldChar w:fldCharType="begin"/>
    </w:r>
    <w:r>
      <w:rPr>
        <w:rStyle w:val="a6"/>
        <w:rFonts w:ascii="宋体" w:hAnsi="宋体"/>
        <w:sz w:val="28"/>
        <w:szCs w:val="28"/>
      </w:rPr>
      <w:instrText xml:space="preserve">PAGE  </w:instrText>
    </w:r>
    <w:r w:rsidR="00950523">
      <w:rPr>
        <w:rFonts w:ascii="宋体" w:hAnsi="宋体"/>
        <w:sz w:val="28"/>
        <w:szCs w:val="28"/>
      </w:rPr>
      <w:fldChar w:fldCharType="separate"/>
    </w:r>
    <w:r w:rsidR="00C43009">
      <w:rPr>
        <w:rStyle w:val="a6"/>
        <w:rFonts w:ascii="宋体" w:hAnsi="宋体"/>
        <w:noProof/>
        <w:sz w:val="28"/>
        <w:szCs w:val="28"/>
      </w:rPr>
      <w:t>2</w:t>
    </w:r>
    <w:r w:rsidR="00950523">
      <w:rPr>
        <w:rFonts w:ascii="宋体" w:hAnsi="宋体"/>
        <w:sz w:val="28"/>
        <w:szCs w:val="28"/>
      </w:rPr>
      <w:fldChar w:fldCharType="end"/>
    </w:r>
    <w:r>
      <w:rPr>
        <w:rStyle w:val="a6"/>
        <w:rFonts w:ascii="宋体" w:hAnsi="宋体" w:hint="eastAsia"/>
        <w:sz w:val="28"/>
        <w:szCs w:val="28"/>
      </w:rPr>
      <w:t xml:space="preserve"> —</w:t>
    </w:r>
  </w:p>
  <w:p w:rsidR="00950523" w:rsidRDefault="0095052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23" w:rsidRDefault="00952347" w:rsidP="000636C4">
    <w:pPr>
      <w:pStyle w:val="a3"/>
      <w:framePr w:wrap="around" w:vAnchor="text" w:hAnchor="page" w:x="8775" w:y="229"/>
      <w:tabs>
        <w:tab w:val="left" w:pos="1206"/>
      </w:tabs>
      <w:ind w:rightChars="16" w:right="34" w:firstLineChars="121" w:firstLine="339"/>
      <w:rPr>
        <w:rStyle w:val="a6"/>
        <w:rFonts w:ascii="宋体" w:hAnsi="宋体"/>
        <w:sz w:val="28"/>
        <w:szCs w:val="28"/>
      </w:rPr>
    </w:pPr>
    <w:r>
      <w:rPr>
        <w:rFonts w:ascii="宋体" w:hAnsi="宋体" w:hint="eastAsia"/>
        <w:sz w:val="28"/>
        <w:szCs w:val="28"/>
      </w:rPr>
      <w:t xml:space="preserve">— </w:t>
    </w:r>
    <w:r w:rsidR="00950523">
      <w:rPr>
        <w:rFonts w:ascii="宋体" w:hAnsi="宋体"/>
        <w:sz w:val="28"/>
        <w:szCs w:val="28"/>
      </w:rPr>
      <w:fldChar w:fldCharType="begin"/>
    </w:r>
    <w:r>
      <w:rPr>
        <w:rStyle w:val="a6"/>
        <w:rFonts w:ascii="宋体" w:hAnsi="宋体"/>
        <w:sz w:val="28"/>
        <w:szCs w:val="28"/>
      </w:rPr>
      <w:instrText xml:space="preserve">PAGE  </w:instrText>
    </w:r>
    <w:r w:rsidR="00950523">
      <w:rPr>
        <w:rFonts w:ascii="宋体" w:hAnsi="宋体"/>
        <w:sz w:val="28"/>
        <w:szCs w:val="28"/>
      </w:rPr>
      <w:fldChar w:fldCharType="separate"/>
    </w:r>
    <w:r w:rsidR="00C43009">
      <w:rPr>
        <w:rStyle w:val="a6"/>
        <w:rFonts w:ascii="宋体" w:hAnsi="宋体"/>
        <w:noProof/>
        <w:sz w:val="28"/>
        <w:szCs w:val="28"/>
      </w:rPr>
      <w:t>1</w:t>
    </w:r>
    <w:r w:rsidR="00950523">
      <w:rPr>
        <w:rFonts w:ascii="宋体" w:hAnsi="宋体"/>
        <w:sz w:val="28"/>
        <w:szCs w:val="28"/>
      </w:rPr>
      <w:fldChar w:fldCharType="end"/>
    </w:r>
    <w:r>
      <w:rPr>
        <w:rStyle w:val="a6"/>
        <w:rFonts w:ascii="宋体" w:hAnsi="宋体" w:hint="eastAsia"/>
        <w:sz w:val="28"/>
        <w:szCs w:val="28"/>
      </w:rPr>
      <w:t xml:space="preserve"> —</w:t>
    </w:r>
  </w:p>
  <w:p w:rsidR="00950523" w:rsidRDefault="00952347">
    <w:pPr>
      <w:pStyle w:val="a3"/>
      <w:ind w:right="360" w:firstLine="360"/>
      <w:jc w:val="right"/>
      <w:rPr>
        <w:sz w:val="24"/>
      </w:rPr>
    </w:pPr>
    <w:r>
      <w:rPr>
        <w:rStyle w:val="a6"/>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36B" w:rsidRDefault="00A3336B">
      <w:r>
        <w:separator/>
      </w:r>
    </w:p>
  </w:footnote>
  <w:footnote w:type="continuationSeparator" w:id="1">
    <w:p w:rsidR="00A3336B" w:rsidRDefault="00A333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evenAndOddHeaders/>
  <w:drawingGridHorizontalSpacing w:val="201"/>
  <w:drawingGridVerticalSpacing w:val="613"/>
  <w:displayHorizontalDrawingGridEvery w:val="0"/>
  <w:characterSpacingControl w:val="compressPunctuation"/>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60DB"/>
    <w:rsid w:val="00002D24"/>
    <w:rsid w:val="00012F17"/>
    <w:rsid w:val="00021F34"/>
    <w:rsid w:val="0002388C"/>
    <w:rsid w:val="000361F2"/>
    <w:rsid w:val="000375C5"/>
    <w:rsid w:val="00040507"/>
    <w:rsid w:val="000555A0"/>
    <w:rsid w:val="0005619F"/>
    <w:rsid w:val="000636C4"/>
    <w:rsid w:val="00065D6E"/>
    <w:rsid w:val="0008009F"/>
    <w:rsid w:val="00085C40"/>
    <w:rsid w:val="00094A10"/>
    <w:rsid w:val="000A3F0E"/>
    <w:rsid w:val="000E136B"/>
    <w:rsid w:val="000E2AA2"/>
    <w:rsid w:val="000E505A"/>
    <w:rsid w:val="00104CD2"/>
    <w:rsid w:val="0011620C"/>
    <w:rsid w:val="001231C5"/>
    <w:rsid w:val="00123DFC"/>
    <w:rsid w:val="001242D4"/>
    <w:rsid w:val="00124587"/>
    <w:rsid w:val="00124588"/>
    <w:rsid w:val="00132136"/>
    <w:rsid w:val="001331F1"/>
    <w:rsid w:val="001345A3"/>
    <w:rsid w:val="001352AB"/>
    <w:rsid w:val="001420F0"/>
    <w:rsid w:val="00142CAD"/>
    <w:rsid w:val="00143111"/>
    <w:rsid w:val="001532BC"/>
    <w:rsid w:val="00154A59"/>
    <w:rsid w:val="00155763"/>
    <w:rsid w:val="00161068"/>
    <w:rsid w:val="00163443"/>
    <w:rsid w:val="00182274"/>
    <w:rsid w:val="001824CE"/>
    <w:rsid w:val="00183768"/>
    <w:rsid w:val="001850F0"/>
    <w:rsid w:val="0019054A"/>
    <w:rsid w:val="00190B0D"/>
    <w:rsid w:val="00192079"/>
    <w:rsid w:val="001A220D"/>
    <w:rsid w:val="001A5E4F"/>
    <w:rsid w:val="001A7939"/>
    <w:rsid w:val="001B7829"/>
    <w:rsid w:val="001C10F6"/>
    <w:rsid w:val="001D7117"/>
    <w:rsid w:val="001E01A7"/>
    <w:rsid w:val="001E56C2"/>
    <w:rsid w:val="001F2032"/>
    <w:rsid w:val="001F451B"/>
    <w:rsid w:val="001F6A02"/>
    <w:rsid w:val="00201983"/>
    <w:rsid w:val="00201B3D"/>
    <w:rsid w:val="00204A06"/>
    <w:rsid w:val="00207292"/>
    <w:rsid w:val="002103F3"/>
    <w:rsid w:val="002111CF"/>
    <w:rsid w:val="0021663C"/>
    <w:rsid w:val="00216AE1"/>
    <w:rsid w:val="00217A5B"/>
    <w:rsid w:val="00221552"/>
    <w:rsid w:val="00224788"/>
    <w:rsid w:val="002319FF"/>
    <w:rsid w:val="00243217"/>
    <w:rsid w:val="00244601"/>
    <w:rsid w:val="00244D02"/>
    <w:rsid w:val="00246398"/>
    <w:rsid w:val="0025103D"/>
    <w:rsid w:val="00252194"/>
    <w:rsid w:val="0025517D"/>
    <w:rsid w:val="002611AF"/>
    <w:rsid w:val="002638B5"/>
    <w:rsid w:val="0027344D"/>
    <w:rsid w:val="00285AA0"/>
    <w:rsid w:val="002914C1"/>
    <w:rsid w:val="002A193B"/>
    <w:rsid w:val="002A545B"/>
    <w:rsid w:val="002B0177"/>
    <w:rsid w:val="002B4851"/>
    <w:rsid w:val="002B76F1"/>
    <w:rsid w:val="002B7D01"/>
    <w:rsid w:val="002C1107"/>
    <w:rsid w:val="002C1B74"/>
    <w:rsid w:val="002C51B2"/>
    <w:rsid w:val="002C79D9"/>
    <w:rsid w:val="002D6357"/>
    <w:rsid w:val="002D73D9"/>
    <w:rsid w:val="002E79FA"/>
    <w:rsid w:val="002F227F"/>
    <w:rsid w:val="002F2516"/>
    <w:rsid w:val="002F40E5"/>
    <w:rsid w:val="003022A1"/>
    <w:rsid w:val="003072CE"/>
    <w:rsid w:val="003143BA"/>
    <w:rsid w:val="003153A6"/>
    <w:rsid w:val="003160BD"/>
    <w:rsid w:val="00317FBF"/>
    <w:rsid w:val="003219D6"/>
    <w:rsid w:val="00325BD6"/>
    <w:rsid w:val="003338F3"/>
    <w:rsid w:val="00333FEE"/>
    <w:rsid w:val="003438EE"/>
    <w:rsid w:val="00344954"/>
    <w:rsid w:val="00361F49"/>
    <w:rsid w:val="00363F4A"/>
    <w:rsid w:val="00371DB9"/>
    <w:rsid w:val="00372049"/>
    <w:rsid w:val="00372B12"/>
    <w:rsid w:val="0038601C"/>
    <w:rsid w:val="003A423E"/>
    <w:rsid w:val="003B4F9F"/>
    <w:rsid w:val="003B7619"/>
    <w:rsid w:val="003C171D"/>
    <w:rsid w:val="003D2965"/>
    <w:rsid w:val="003E1C99"/>
    <w:rsid w:val="003F688C"/>
    <w:rsid w:val="003F6B00"/>
    <w:rsid w:val="004103EC"/>
    <w:rsid w:val="004151E6"/>
    <w:rsid w:val="00416E67"/>
    <w:rsid w:val="00417180"/>
    <w:rsid w:val="00417295"/>
    <w:rsid w:val="004272C9"/>
    <w:rsid w:val="00435EBB"/>
    <w:rsid w:val="004360DB"/>
    <w:rsid w:val="00437B5D"/>
    <w:rsid w:val="00451AE3"/>
    <w:rsid w:val="00452C9A"/>
    <w:rsid w:val="00461E1C"/>
    <w:rsid w:val="00465EFB"/>
    <w:rsid w:val="00471DEA"/>
    <w:rsid w:val="004753BA"/>
    <w:rsid w:val="00476F9E"/>
    <w:rsid w:val="004905F6"/>
    <w:rsid w:val="004919EE"/>
    <w:rsid w:val="00492BA3"/>
    <w:rsid w:val="004A5C43"/>
    <w:rsid w:val="004B38D1"/>
    <w:rsid w:val="004B3B22"/>
    <w:rsid w:val="004C1B1D"/>
    <w:rsid w:val="004D31E3"/>
    <w:rsid w:val="004E015A"/>
    <w:rsid w:val="004E43CD"/>
    <w:rsid w:val="004E5897"/>
    <w:rsid w:val="004E7EDA"/>
    <w:rsid w:val="004F5333"/>
    <w:rsid w:val="00501C55"/>
    <w:rsid w:val="00515E04"/>
    <w:rsid w:val="00526766"/>
    <w:rsid w:val="005274F8"/>
    <w:rsid w:val="00531631"/>
    <w:rsid w:val="005326CD"/>
    <w:rsid w:val="00541A85"/>
    <w:rsid w:val="005463D5"/>
    <w:rsid w:val="00555F6F"/>
    <w:rsid w:val="00556ECB"/>
    <w:rsid w:val="00561093"/>
    <w:rsid w:val="0056628D"/>
    <w:rsid w:val="0057004C"/>
    <w:rsid w:val="00570989"/>
    <w:rsid w:val="0057772B"/>
    <w:rsid w:val="0058508F"/>
    <w:rsid w:val="00590D61"/>
    <w:rsid w:val="005B2239"/>
    <w:rsid w:val="005C2615"/>
    <w:rsid w:val="005C43DC"/>
    <w:rsid w:val="005C5882"/>
    <w:rsid w:val="005D257B"/>
    <w:rsid w:val="005D7B7A"/>
    <w:rsid w:val="00607530"/>
    <w:rsid w:val="006075F8"/>
    <w:rsid w:val="00614173"/>
    <w:rsid w:val="006270FC"/>
    <w:rsid w:val="006315B0"/>
    <w:rsid w:val="0064163A"/>
    <w:rsid w:val="00643061"/>
    <w:rsid w:val="00644FAB"/>
    <w:rsid w:val="00646CE0"/>
    <w:rsid w:val="006477CD"/>
    <w:rsid w:val="00650DA5"/>
    <w:rsid w:val="00661DAA"/>
    <w:rsid w:val="00662250"/>
    <w:rsid w:val="0066566D"/>
    <w:rsid w:val="006722DF"/>
    <w:rsid w:val="00675A5D"/>
    <w:rsid w:val="00686B0C"/>
    <w:rsid w:val="0068753B"/>
    <w:rsid w:val="006933F5"/>
    <w:rsid w:val="00694F7B"/>
    <w:rsid w:val="00695918"/>
    <w:rsid w:val="006A019F"/>
    <w:rsid w:val="006A1811"/>
    <w:rsid w:val="006E0F86"/>
    <w:rsid w:val="006E2831"/>
    <w:rsid w:val="006E3DCA"/>
    <w:rsid w:val="006E4F0E"/>
    <w:rsid w:val="006F7CEC"/>
    <w:rsid w:val="00700DF6"/>
    <w:rsid w:val="007015A0"/>
    <w:rsid w:val="00701BC1"/>
    <w:rsid w:val="00705B1D"/>
    <w:rsid w:val="00722379"/>
    <w:rsid w:val="00723FA3"/>
    <w:rsid w:val="00733533"/>
    <w:rsid w:val="00734494"/>
    <w:rsid w:val="00767019"/>
    <w:rsid w:val="00767C36"/>
    <w:rsid w:val="0077199F"/>
    <w:rsid w:val="00786ECE"/>
    <w:rsid w:val="00787812"/>
    <w:rsid w:val="0079064E"/>
    <w:rsid w:val="007A3898"/>
    <w:rsid w:val="007A46C4"/>
    <w:rsid w:val="007A757A"/>
    <w:rsid w:val="007B0208"/>
    <w:rsid w:val="007B4A5D"/>
    <w:rsid w:val="007B6D65"/>
    <w:rsid w:val="007C0C5C"/>
    <w:rsid w:val="007C1FB2"/>
    <w:rsid w:val="007C25E8"/>
    <w:rsid w:val="007D38A5"/>
    <w:rsid w:val="007D52F2"/>
    <w:rsid w:val="007E1697"/>
    <w:rsid w:val="007E29E1"/>
    <w:rsid w:val="007F592D"/>
    <w:rsid w:val="00804BB7"/>
    <w:rsid w:val="008110D8"/>
    <w:rsid w:val="00814C79"/>
    <w:rsid w:val="00817CCA"/>
    <w:rsid w:val="0082127D"/>
    <w:rsid w:val="008352BE"/>
    <w:rsid w:val="00837715"/>
    <w:rsid w:val="008446C2"/>
    <w:rsid w:val="00873212"/>
    <w:rsid w:val="00876644"/>
    <w:rsid w:val="00880D74"/>
    <w:rsid w:val="00881C05"/>
    <w:rsid w:val="0089184F"/>
    <w:rsid w:val="00891A15"/>
    <w:rsid w:val="00891C03"/>
    <w:rsid w:val="00892C2F"/>
    <w:rsid w:val="008C1C6E"/>
    <w:rsid w:val="008C5567"/>
    <w:rsid w:val="008C5CB5"/>
    <w:rsid w:val="008C797E"/>
    <w:rsid w:val="008D1D64"/>
    <w:rsid w:val="008D473C"/>
    <w:rsid w:val="008E3EC3"/>
    <w:rsid w:val="008E536D"/>
    <w:rsid w:val="008F03DE"/>
    <w:rsid w:val="009018DD"/>
    <w:rsid w:val="00903A74"/>
    <w:rsid w:val="00911DB0"/>
    <w:rsid w:val="009131F5"/>
    <w:rsid w:val="00923D09"/>
    <w:rsid w:val="00933190"/>
    <w:rsid w:val="00940A4E"/>
    <w:rsid w:val="00950523"/>
    <w:rsid w:val="00952347"/>
    <w:rsid w:val="00954570"/>
    <w:rsid w:val="00960222"/>
    <w:rsid w:val="0096345F"/>
    <w:rsid w:val="009738C5"/>
    <w:rsid w:val="00977C18"/>
    <w:rsid w:val="00980923"/>
    <w:rsid w:val="00983FEE"/>
    <w:rsid w:val="009861D0"/>
    <w:rsid w:val="009A428B"/>
    <w:rsid w:val="009B1AFE"/>
    <w:rsid w:val="009B5B30"/>
    <w:rsid w:val="009B6E1F"/>
    <w:rsid w:val="009C28EC"/>
    <w:rsid w:val="009D3CF9"/>
    <w:rsid w:val="009D47A1"/>
    <w:rsid w:val="009D5F3F"/>
    <w:rsid w:val="009E0EBA"/>
    <w:rsid w:val="009F3F94"/>
    <w:rsid w:val="00A00136"/>
    <w:rsid w:val="00A07BA8"/>
    <w:rsid w:val="00A148D4"/>
    <w:rsid w:val="00A2584C"/>
    <w:rsid w:val="00A3336B"/>
    <w:rsid w:val="00A33752"/>
    <w:rsid w:val="00A35ECB"/>
    <w:rsid w:val="00A3615A"/>
    <w:rsid w:val="00A37D35"/>
    <w:rsid w:val="00A44462"/>
    <w:rsid w:val="00A505A4"/>
    <w:rsid w:val="00A54DBA"/>
    <w:rsid w:val="00A55AD5"/>
    <w:rsid w:val="00A57495"/>
    <w:rsid w:val="00A676E6"/>
    <w:rsid w:val="00A710AC"/>
    <w:rsid w:val="00A7211B"/>
    <w:rsid w:val="00A84399"/>
    <w:rsid w:val="00A86BBB"/>
    <w:rsid w:val="00A90F87"/>
    <w:rsid w:val="00AA0ABF"/>
    <w:rsid w:val="00AA5BEC"/>
    <w:rsid w:val="00AB2013"/>
    <w:rsid w:val="00AB6888"/>
    <w:rsid w:val="00AC434D"/>
    <w:rsid w:val="00AD7D64"/>
    <w:rsid w:val="00AE103E"/>
    <w:rsid w:val="00AE4068"/>
    <w:rsid w:val="00AE542A"/>
    <w:rsid w:val="00AF330D"/>
    <w:rsid w:val="00AF71E7"/>
    <w:rsid w:val="00B00573"/>
    <w:rsid w:val="00B04100"/>
    <w:rsid w:val="00B104E1"/>
    <w:rsid w:val="00B1645A"/>
    <w:rsid w:val="00B30B70"/>
    <w:rsid w:val="00B30DC4"/>
    <w:rsid w:val="00B34763"/>
    <w:rsid w:val="00B42ACB"/>
    <w:rsid w:val="00B45A51"/>
    <w:rsid w:val="00B4731E"/>
    <w:rsid w:val="00B64A19"/>
    <w:rsid w:val="00B64D52"/>
    <w:rsid w:val="00B72F2D"/>
    <w:rsid w:val="00B80317"/>
    <w:rsid w:val="00B8124F"/>
    <w:rsid w:val="00B818EF"/>
    <w:rsid w:val="00B84CAE"/>
    <w:rsid w:val="00B85940"/>
    <w:rsid w:val="00B87E6B"/>
    <w:rsid w:val="00BA5F93"/>
    <w:rsid w:val="00BA7D55"/>
    <w:rsid w:val="00BB6E4D"/>
    <w:rsid w:val="00BC5A78"/>
    <w:rsid w:val="00BD483D"/>
    <w:rsid w:val="00BE1264"/>
    <w:rsid w:val="00BF15DC"/>
    <w:rsid w:val="00BF7CE7"/>
    <w:rsid w:val="00C00711"/>
    <w:rsid w:val="00C027F6"/>
    <w:rsid w:val="00C03C53"/>
    <w:rsid w:val="00C06E52"/>
    <w:rsid w:val="00C10FB4"/>
    <w:rsid w:val="00C146CA"/>
    <w:rsid w:val="00C14B9F"/>
    <w:rsid w:val="00C15A3C"/>
    <w:rsid w:val="00C167B0"/>
    <w:rsid w:val="00C21C32"/>
    <w:rsid w:val="00C27A6C"/>
    <w:rsid w:val="00C34766"/>
    <w:rsid w:val="00C35E96"/>
    <w:rsid w:val="00C36FF0"/>
    <w:rsid w:val="00C42090"/>
    <w:rsid w:val="00C43009"/>
    <w:rsid w:val="00C44105"/>
    <w:rsid w:val="00C50749"/>
    <w:rsid w:val="00C540EF"/>
    <w:rsid w:val="00C5571F"/>
    <w:rsid w:val="00C6631B"/>
    <w:rsid w:val="00C7187E"/>
    <w:rsid w:val="00C73C1D"/>
    <w:rsid w:val="00C80D69"/>
    <w:rsid w:val="00C813E5"/>
    <w:rsid w:val="00C83E67"/>
    <w:rsid w:val="00C85820"/>
    <w:rsid w:val="00C9658C"/>
    <w:rsid w:val="00CA251F"/>
    <w:rsid w:val="00CA4CF1"/>
    <w:rsid w:val="00CA6A87"/>
    <w:rsid w:val="00CE2BE2"/>
    <w:rsid w:val="00CE2C0A"/>
    <w:rsid w:val="00CE3E1F"/>
    <w:rsid w:val="00CE52E8"/>
    <w:rsid w:val="00CF2C84"/>
    <w:rsid w:val="00CF5B5C"/>
    <w:rsid w:val="00D2006F"/>
    <w:rsid w:val="00D23997"/>
    <w:rsid w:val="00D30F6D"/>
    <w:rsid w:val="00D31FCA"/>
    <w:rsid w:val="00D4145D"/>
    <w:rsid w:val="00D45A61"/>
    <w:rsid w:val="00D46829"/>
    <w:rsid w:val="00D63FC4"/>
    <w:rsid w:val="00D67DED"/>
    <w:rsid w:val="00D67F1A"/>
    <w:rsid w:val="00D7010A"/>
    <w:rsid w:val="00D7090F"/>
    <w:rsid w:val="00D749D6"/>
    <w:rsid w:val="00D80A51"/>
    <w:rsid w:val="00D82A9A"/>
    <w:rsid w:val="00D92724"/>
    <w:rsid w:val="00D932F6"/>
    <w:rsid w:val="00D93307"/>
    <w:rsid w:val="00DA4531"/>
    <w:rsid w:val="00DA4D85"/>
    <w:rsid w:val="00DC1043"/>
    <w:rsid w:val="00DC1739"/>
    <w:rsid w:val="00DC41E7"/>
    <w:rsid w:val="00DD1F53"/>
    <w:rsid w:val="00DD54B5"/>
    <w:rsid w:val="00DE1530"/>
    <w:rsid w:val="00DE3D29"/>
    <w:rsid w:val="00DE6961"/>
    <w:rsid w:val="00DF3768"/>
    <w:rsid w:val="00E018FE"/>
    <w:rsid w:val="00E029CA"/>
    <w:rsid w:val="00E20266"/>
    <w:rsid w:val="00E24348"/>
    <w:rsid w:val="00E24EC3"/>
    <w:rsid w:val="00E25EAC"/>
    <w:rsid w:val="00E36796"/>
    <w:rsid w:val="00E37C53"/>
    <w:rsid w:val="00E42CF6"/>
    <w:rsid w:val="00E42EC4"/>
    <w:rsid w:val="00E43707"/>
    <w:rsid w:val="00E465D0"/>
    <w:rsid w:val="00E51E90"/>
    <w:rsid w:val="00E5513B"/>
    <w:rsid w:val="00E617FF"/>
    <w:rsid w:val="00E64A2F"/>
    <w:rsid w:val="00E72A90"/>
    <w:rsid w:val="00E74304"/>
    <w:rsid w:val="00E83872"/>
    <w:rsid w:val="00E83D84"/>
    <w:rsid w:val="00E84228"/>
    <w:rsid w:val="00E84716"/>
    <w:rsid w:val="00E87851"/>
    <w:rsid w:val="00EB3A91"/>
    <w:rsid w:val="00EB7E90"/>
    <w:rsid w:val="00EC27FF"/>
    <w:rsid w:val="00EC5B25"/>
    <w:rsid w:val="00EC67CA"/>
    <w:rsid w:val="00ED24A3"/>
    <w:rsid w:val="00ED6FFD"/>
    <w:rsid w:val="00EE1A72"/>
    <w:rsid w:val="00EE6F5F"/>
    <w:rsid w:val="00EF48EC"/>
    <w:rsid w:val="00F00257"/>
    <w:rsid w:val="00F04029"/>
    <w:rsid w:val="00F064FD"/>
    <w:rsid w:val="00F266CF"/>
    <w:rsid w:val="00F30D70"/>
    <w:rsid w:val="00F331B1"/>
    <w:rsid w:val="00F3339D"/>
    <w:rsid w:val="00F44DD3"/>
    <w:rsid w:val="00F46542"/>
    <w:rsid w:val="00F5050F"/>
    <w:rsid w:val="00F85807"/>
    <w:rsid w:val="00F86F78"/>
    <w:rsid w:val="00F91401"/>
    <w:rsid w:val="00FA61C1"/>
    <w:rsid w:val="00FA7706"/>
    <w:rsid w:val="00FB11EF"/>
    <w:rsid w:val="00FB53AE"/>
    <w:rsid w:val="00FC030D"/>
    <w:rsid w:val="00FC4F44"/>
    <w:rsid w:val="00FC6F39"/>
    <w:rsid w:val="00FC721E"/>
    <w:rsid w:val="00FC7768"/>
    <w:rsid w:val="00FD4EFA"/>
    <w:rsid w:val="00FE0A6C"/>
    <w:rsid w:val="00FF721A"/>
    <w:rsid w:val="39067496"/>
    <w:rsid w:val="627C255C"/>
    <w:rsid w:val="6ECD76D9"/>
    <w:rsid w:val="70AB1E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caption" w:semiHidden="1" w:unhideWhenUsed="1" w:qFormat="1"/>
    <w:lsdException w:name="macro"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523"/>
    <w:pPr>
      <w:overflowPunct w:val="0"/>
      <w:autoSpaceDE w:val="0"/>
      <w:autoSpaceDN w:val="0"/>
      <w:adjustRightInd w:val="0"/>
      <w:jc w:val="both"/>
      <w:textAlignment w:val="baseline"/>
    </w:pPr>
    <w:rPr>
      <w:sz w:val="21"/>
    </w:rPr>
  </w:style>
  <w:style w:type="paragraph" w:styleId="1">
    <w:name w:val="heading 1"/>
    <w:basedOn w:val="a"/>
    <w:next w:val="a"/>
    <w:qFormat/>
    <w:rsid w:val="00950523"/>
    <w:pPr>
      <w:keepNext/>
      <w:keepLines/>
      <w:widowControl w:val="0"/>
      <w:overflowPunct/>
      <w:autoSpaceDE/>
      <w:autoSpaceDN/>
      <w:adjustRightInd/>
      <w:spacing w:before="340" w:after="330" w:line="578" w:lineRule="auto"/>
      <w:textAlignment w:val="auto"/>
      <w:outlineLvl w:val="0"/>
    </w:pPr>
    <w:rPr>
      <w:b/>
      <w:bCs/>
      <w:kern w:val="44"/>
      <w:sz w:val="44"/>
      <w:szCs w:val="44"/>
    </w:rPr>
  </w:style>
  <w:style w:type="paragraph" w:styleId="2">
    <w:name w:val="heading 2"/>
    <w:basedOn w:val="a"/>
    <w:next w:val="a"/>
    <w:qFormat/>
    <w:rsid w:val="00950523"/>
    <w:pPr>
      <w:keepNext/>
      <w:keepLines/>
      <w:widowControl w:val="0"/>
      <w:overflowPunct/>
      <w:autoSpaceDE/>
      <w:autoSpaceDN/>
      <w:adjustRightInd/>
      <w:spacing w:before="260" w:after="260" w:line="416" w:lineRule="auto"/>
      <w:textAlignment w:val="auto"/>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sid w:val="00950523"/>
    <w:rPr>
      <w:rFonts w:ascii="Times New Roman" w:eastAsia="宋体" w:hAnsi="Times New Roman" w:cs="Times New Roman"/>
      <w:kern w:val="2"/>
      <w:sz w:val="18"/>
      <w:szCs w:val="18"/>
    </w:rPr>
  </w:style>
  <w:style w:type="character" w:customStyle="1" w:styleId="Char1">
    <w:name w:val="页脚 Char1"/>
    <w:link w:val="a3"/>
    <w:rsid w:val="00950523"/>
    <w:rPr>
      <w:rFonts w:ascii="Times New Roman" w:eastAsia="宋体" w:hAnsi="Times New Roman" w:cs="Times New Roman"/>
      <w:kern w:val="2"/>
      <w:sz w:val="18"/>
      <w:szCs w:val="18"/>
    </w:rPr>
  </w:style>
  <w:style w:type="character" w:customStyle="1" w:styleId="Char0">
    <w:name w:val="页眉 Char"/>
    <w:rsid w:val="00950523"/>
    <w:rPr>
      <w:rFonts w:ascii="Times New Roman" w:eastAsia="宋体" w:hAnsi="Times New Roman" w:cs="Times New Roman"/>
      <w:kern w:val="2"/>
      <w:sz w:val="18"/>
      <w:szCs w:val="18"/>
    </w:rPr>
  </w:style>
  <w:style w:type="character" w:customStyle="1" w:styleId="Char10">
    <w:name w:val="页眉 Char1"/>
    <w:link w:val="a4"/>
    <w:rsid w:val="00950523"/>
    <w:rPr>
      <w:rFonts w:ascii="Times New Roman" w:eastAsia="宋体" w:hAnsi="Times New Roman" w:cs="Times New Roman"/>
      <w:kern w:val="2"/>
      <w:sz w:val="18"/>
      <w:szCs w:val="18"/>
    </w:rPr>
  </w:style>
  <w:style w:type="character" w:styleId="a5">
    <w:name w:val="Hyperlink"/>
    <w:basedOn w:val="a0"/>
    <w:rsid w:val="00950523"/>
    <w:rPr>
      <w:rFonts w:ascii="Times New Roman" w:eastAsia="宋体" w:hAnsi="Times New Roman" w:cs="Times New Roman"/>
      <w:color w:val="0000FF"/>
      <w:u w:val="single"/>
    </w:rPr>
  </w:style>
  <w:style w:type="character" w:styleId="a6">
    <w:name w:val="page number"/>
    <w:basedOn w:val="a0"/>
    <w:rsid w:val="00950523"/>
  </w:style>
  <w:style w:type="paragraph" w:styleId="a7">
    <w:name w:val="macro"/>
    <w:semiHidden/>
    <w:rsid w:val="009505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8">
    <w:name w:val="Block Text"/>
    <w:basedOn w:val="a"/>
    <w:rsid w:val="00950523"/>
    <w:pPr>
      <w:widowControl w:val="0"/>
      <w:overflowPunct/>
      <w:autoSpaceDE/>
      <w:autoSpaceDN/>
      <w:spacing w:line="520" w:lineRule="atLeast"/>
      <w:ind w:left="1320" w:right="-321" w:hanging="960"/>
      <w:jc w:val="left"/>
    </w:pPr>
    <w:rPr>
      <w:rFonts w:ascii="仿宋_GB2312" w:eastAsia="仿宋_GB2312"/>
      <w:sz w:val="32"/>
    </w:rPr>
  </w:style>
  <w:style w:type="paragraph" w:styleId="a3">
    <w:name w:val="footer"/>
    <w:basedOn w:val="a"/>
    <w:link w:val="Char1"/>
    <w:rsid w:val="00950523"/>
    <w:pPr>
      <w:tabs>
        <w:tab w:val="center" w:pos="4153"/>
        <w:tab w:val="right" w:pos="8306"/>
      </w:tabs>
    </w:pPr>
    <w:rPr>
      <w:kern w:val="2"/>
      <w:sz w:val="18"/>
      <w:szCs w:val="18"/>
      <w:lang/>
    </w:rPr>
  </w:style>
  <w:style w:type="paragraph" w:customStyle="1" w:styleId="10">
    <w:name w:val="列出段落1"/>
    <w:basedOn w:val="a"/>
    <w:rsid w:val="00950523"/>
    <w:pPr>
      <w:widowControl w:val="0"/>
      <w:overflowPunct/>
      <w:autoSpaceDE/>
      <w:autoSpaceDN/>
      <w:adjustRightInd/>
      <w:ind w:firstLineChars="200" w:firstLine="420"/>
      <w:textAlignment w:val="auto"/>
    </w:pPr>
    <w:rPr>
      <w:rFonts w:ascii="Calibri" w:hAnsi="Calibri" w:cs="Calibri"/>
      <w:kern w:val="2"/>
      <w:szCs w:val="21"/>
    </w:rPr>
  </w:style>
  <w:style w:type="paragraph" w:styleId="20">
    <w:name w:val="toc 2"/>
    <w:basedOn w:val="a"/>
    <w:next w:val="a"/>
    <w:semiHidden/>
    <w:rsid w:val="00950523"/>
    <w:pPr>
      <w:widowControl w:val="0"/>
      <w:overflowPunct/>
      <w:autoSpaceDE/>
      <w:autoSpaceDN/>
      <w:adjustRightInd/>
      <w:ind w:leftChars="200" w:left="420"/>
      <w:textAlignment w:val="auto"/>
    </w:pPr>
    <w:rPr>
      <w:kern w:val="2"/>
      <w:szCs w:val="24"/>
    </w:rPr>
  </w:style>
  <w:style w:type="paragraph" w:styleId="a4">
    <w:name w:val="header"/>
    <w:basedOn w:val="a"/>
    <w:link w:val="Char10"/>
    <w:rsid w:val="00950523"/>
    <w:pPr>
      <w:tabs>
        <w:tab w:val="center" w:pos="4153"/>
        <w:tab w:val="right" w:pos="8306"/>
      </w:tabs>
    </w:pPr>
    <w:rPr>
      <w:kern w:val="2"/>
      <w:sz w:val="18"/>
      <w:szCs w:val="18"/>
      <w:lang/>
    </w:rPr>
  </w:style>
  <w:style w:type="paragraph" w:styleId="a9">
    <w:name w:val="Document Map"/>
    <w:basedOn w:val="a"/>
    <w:semiHidden/>
    <w:rsid w:val="00950523"/>
    <w:pPr>
      <w:widowControl w:val="0"/>
      <w:shd w:val="clear" w:color="auto" w:fill="000080"/>
      <w:overflowPunct/>
      <w:autoSpaceDE/>
      <w:autoSpaceDN/>
      <w:adjustRightInd/>
      <w:textAlignment w:val="auto"/>
    </w:pPr>
    <w:rPr>
      <w:kern w:val="2"/>
      <w:szCs w:val="24"/>
    </w:rPr>
  </w:style>
  <w:style w:type="paragraph" w:styleId="aa">
    <w:name w:val="Balloon Text"/>
    <w:basedOn w:val="a"/>
    <w:semiHidden/>
    <w:rsid w:val="00950523"/>
    <w:rPr>
      <w:sz w:val="18"/>
      <w:szCs w:val="18"/>
    </w:rPr>
  </w:style>
  <w:style w:type="paragraph" w:styleId="ab">
    <w:name w:val="Plain Text"/>
    <w:basedOn w:val="a"/>
    <w:rsid w:val="00950523"/>
    <w:pPr>
      <w:widowControl w:val="0"/>
      <w:overflowPunct/>
      <w:autoSpaceDE/>
      <w:autoSpaceDN/>
      <w:adjustRightInd/>
      <w:textAlignment w:val="auto"/>
    </w:pPr>
    <w:rPr>
      <w:rFonts w:ascii="宋体" w:hAnsi="Courier New" w:cs="Courier New"/>
      <w:kern w:val="2"/>
      <w:szCs w:val="21"/>
    </w:rPr>
  </w:style>
  <w:style w:type="paragraph" w:styleId="11">
    <w:name w:val="toc 1"/>
    <w:basedOn w:val="a"/>
    <w:next w:val="a"/>
    <w:semiHidden/>
    <w:rsid w:val="00950523"/>
    <w:pPr>
      <w:widowControl w:val="0"/>
      <w:overflowPunct/>
      <w:autoSpaceDE/>
      <w:autoSpaceDN/>
      <w:adjustRightInd/>
      <w:textAlignment w:val="auto"/>
    </w:pPr>
    <w:rPr>
      <w:kern w:val="2"/>
      <w:szCs w:val="24"/>
    </w:rPr>
  </w:style>
  <w:style w:type="table" w:styleId="ac">
    <w:name w:val="Table Grid"/>
    <w:basedOn w:val="a1"/>
    <w:rsid w:val="009505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Company>BGZ</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国家税务总局文件</dc:title>
  <dc:subject/>
  <dc:creator>史殿林</dc:creator>
  <cp:keywords/>
  <dc:description/>
  <cp:lastModifiedBy>刘红</cp:lastModifiedBy>
  <cp:revision>1</cp:revision>
  <cp:lastPrinted>2020-04-23T03:03:00Z</cp:lastPrinted>
  <dcterms:created xsi:type="dcterms:W3CDTF">2020-06-01T08:26:00Z</dcterms:created>
  <dcterms:modified xsi:type="dcterms:W3CDTF">2020-06-01T08:26:00Z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