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E w:val="0"/>
        <w:autoSpaceDN w:val="0"/>
        <w:adjustRightInd w:val="0"/>
        <w:spacing w:line="600" w:lineRule="exact"/>
        <w:rPr>
          <w:rFonts w:hint="default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eastAsia="zh-CN"/>
        </w:rPr>
        <w:t>芯片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产品量产前首轮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流片项目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表</w:t>
      </w:r>
    </w:p>
    <w:p>
      <w:pPr>
        <w:snapToGrid w:val="0"/>
        <w:spacing w:line="520" w:lineRule="exact"/>
        <w:rPr>
          <w:kern w:val="0"/>
        </w:rPr>
      </w:pPr>
      <w:r>
        <w:rPr>
          <w:kern w:val="0"/>
        </w:rPr>
        <w:t>申报单位</w:t>
      </w:r>
      <w:r>
        <w:rPr>
          <w:rFonts w:hint="eastAsia"/>
          <w:kern w:val="0"/>
          <w:lang w:val="en-US" w:eastAsia="zh-CN"/>
        </w:rPr>
        <w:t>盖章</w:t>
      </w:r>
      <w:r>
        <w:rPr>
          <w:kern w:val="0"/>
        </w:rPr>
        <w:t xml:space="preserve">：                                               </w:t>
      </w:r>
      <w:r>
        <w:rPr>
          <w:rFonts w:hint="eastAsia"/>
          <w:kern w:val="0"/>
          <w:lang w:val="en-US" w:eastAsia="zh-CN"/>
        </w:rPr>
        <w:t xml:space="preserve">  </w:t>
      </w:r>
      <w:r>
        <w:rPr>
          <w:rFonts w:hint="eastAsia"/>
          <w:kern w:val="0"/>
          <w:lang w:eastAsia="zh-CN"/>
        </w:rPr>
        <w:t>填报时间</w:t>
      </w:r>
      <w:r>
        <w:rPr>
          <w:kern w:val="0"/>
        </w:rPr>
        <w:t>：</w:t>
      </w:r>
      <w:r>
        <w:rPr>
          <w:rFonts w:hint="eastAsia"/>
          <w:kern w:val="0"/>
          <w:lang w:val="en-US" w:eastAsia="zh-CN"/>
        </w:rPr>
        <w:t xml:space="preserve">    年  月  日</w:t>
      </w:r>
    </w:p>
    <w:tbl>
      <w:tblPr>
        <w:tblStyle w:val="10"/>
        <w:tblW w:w="93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8"/>
        <w:gridCol w:w="1440"/>
        <w:gridCol w:w="1440"/>
        <w:gridCol w:w="1034"/>
        <w:gridCol w:w="586"/>
        <w:gridCol w:w="39"/>
        <w:gridCol w:w="16"/>
        <w:gridCol w:w="10"/>
        <w:gridCol w:w="1322"/>
        <w:gridCol w:w="53"/>
        <w:gridCol w:w="12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93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" w:lineRule="atLeas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一、基本情况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申报单位</w:t>
            </w:r>
          </w:p>
        </w:tc>
        <w:tc>
          <w:tcPr>
            <w:tcW w:w="28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Cs w:val="21"/>
              </w:rPr>
            </w:pPr>
          </w:p>
        </w:tc>
        <w:tc>
          <w:tcPr>
            <w:tcW w:w="168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统一社会</w:t>
            </w:r>
          </w:p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信用代码</w:t>
            </w:r>
          </w:p>
        </w:tc>
        <w:tc>
          <w:tcPr>
            <w:tcW w:w="265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详细地址</w:t>
            </w:r>
          </w:p>
        </w:tc>
        <w:tc>
          <w:tcPr>
            <w:tcW w:w="28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  <w:tc>
          <w:tcPr>
            <w:tcW w:w="168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邮政编码</w:t>
            </w:r>
          </w:p>
        </w:tc>
        <w:tc>
          <w:tcPr>
            <w:tcW w:w="265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注册时间</w:t>
            </w:r>
          </w:p>
        </w:tc>
        <w:tc>
          <w:tcPr>
            <w:tcW w:w="28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  <w:tc>
          <w:tcPr>
            <w:tcW w:w="168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 w:val="2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联系人及电话</w:t>
            </w:r>
          </w:p>
        </w:tc>
        <w:tc>
          <w:tcPr>
            <w:tcW w:w="265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法人代表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性质（国有、民营、外资、其他）</w:t>
            </w:r>
          </w:p>
        </w:tc>
        <w:tc>
          <w:tcPr>
            <w:tcW w:w="168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注册资本</w:t>
            </w:r>
          </w:p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（万元）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开户银行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账号</w:t>
            </w:r>
          </w:p>
        </w:tc>
        <w:tc>
          <w:tcPr>
            <w:tcW w:w="168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信用等级</w:t>
            </w:r>
          </w:p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spacing w:val="27"/>
                <w:kern w:val="0"/>
                <w:szCs w:val="21"/>
              </w:rPr>
              <w:t>（附证明</w:t>
            </w:r>
            <w:r>
              <w:rPr>
                <w:spacing w:val="2"/>
                <w:kern w:val="0"/>
                <w:szCs w:val="21"/>
              </w:rPr>
              <w:t>）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在职职工人数（人）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其中：研发人员</w:t>
            </w:r>
          </w:p>
        </w:tc>
        <w:tc>
          <w:tcPr>
            <w:tcW w:w="168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研发人员占职工总数比重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资产总额（万元）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 w:val="2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净资产（万元）</w:t>
            </w:r>
          </w:p>
        </w:tc>
        <w:tc>
          <w:tcPr>
            <w:tcW w:w="168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 w:val="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固定资产总额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流动资产总额</w:t>
            </w:r>
          </w:p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（万元）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负债总额</w:t>
            </w:r>
          </w:p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（万元）</w:t>
            </w:r>
          </w:p>
        </w:tc>
        <w:tc>
          <w:tcPr>
            <w:tcW w:w="168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资产负债率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single" w:color="auto" w:sz="8" w:space="0"/>
            </w:tcBorders>
            <w:vAlign w:val="center"/>
          </w:tcPr>
          <w:p>
            <w:pPr>
              <w:widowControl/>
              <w:ind w:firstLine="630" w:firstLineChars="3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经营指标</w:t>
            </w:r>
          </w:p>
          <w:p>
            <w:pPr>
              <w:widowControl/>
              <w:ind w:firstLine="210" w:firstLineChars="100"/>
              <w:jc w:val="both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年度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营业收入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（万元）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出口创汇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（万美元）</w:t>
            </w:r>
          </w:p>
        </w:tc>
        <w:tc>
          <w:tcPr>
            <w:tcW w:w="165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利润（万元）</w:t>
            </w:r>
          </w:p>
        </w:tc>
        <w:tc>
          <w:tcPr>
            <w:tcW w:w="1401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税金（万元）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8</w:t>
            </w:r>
            <w:r>
              <w:rPr>
                <w:kern w:val="0"/>
                <w:szCs w:val="21"/>
              </w:rPr>
              <w:t>年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5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1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9</w:t>
            </w:r>
            <w:r>
              <w:rPr>
                <w:kern w:val="0"/>
                <w:szCs w:val="21"/>
              </w:rPr>
              <w:t>年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5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1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20</w:t>
            </w:r>
            <w:r>
              <w:rPr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上半年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5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1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9348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" w:lineRule="atLeas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二、项目情况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项目名称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项目起止时间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项目责任人</w:t>
            </w:r>
          </w:p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及手机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项目总投资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（万元）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自筹资金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（万元）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项目投入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研发人员数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应用领域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  <w:r>
              <w:t>芯片产品流片</w:t>
            </w:r>
            <w:r>
              <w:rPr>
                <w:kern w:val="0"/>
                <w:szCs w:val="21"/>
              </w:rPr>
              <w:t>费用（万元）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  <w:r>
              <w:t>申请补贴金额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auto" w:sz="4" w:space="0"/>
              <w:left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项目主要建设内容</w:t>
            </w:r>
          </w:p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和达成指标</w:t>
            </w:r>
          </w:p>
        </w:tc>
        <w:tc>
          <w:tcPr>
            <w:tcW w:w="7220" w:type="dxa"/>
            <w:gridSpan w:val="10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可在《项目实施说明书》中详细说明。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项目创新性分析</w:t>
            </w:r>
          </w:p>
        </w:tc>
        <w:tc>
          <w:tcPr>
            <w:tcW w:w="7220" w:type="dxa"/>
            <w:gridSpan w:val="10"/>
            <w:tcBorders>
              <w:top w:val="single" w:color="000000" w:sz="8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可在《项目实施说明书》中详细说明。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项目新增营业收入</w:t>
            </w:r>
          </w:p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（万元）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 w:val="2"/>
                <w:szCs w:val="21"/>
              </w:rPr>
            </w:pPr>
            <w:r>
              <w:rPr>
                <w:kern w:val="0"/>
                <w:sz w:val="2"/>
                <w:szCs w:val="21"/>
              </w:rPr>
              <w:t>1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项目新增利润（万元）</w:t>
            </w:r>
          </w:p>
        </w:tc>
        <w:tc>
          <w:tcPr>
            <w:tcW w:w="167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项目新增税收（万元）</w:t>
            </w:r>
          </w:p>
        </w:tc>
        <w:tc>
          <w:tcPr>
            <w:tcW w:w="133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项目新增出口创汇</w:t>
            </w:r>
          </w:p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（万美元）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项目新增知识产权情况</w:t>
            </w:r>
          </w:p>
        </w:tc>
        <w:tc>
          <w:tcPr>
            <w:tcW w:w="167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项目完成后员工增减人数</w:t>
            </w:r>
          </w:p>
        </w:tc>
        <w:tc>
          <w:tcPr>
            <w:tcW w:w="133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9348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  <w:lang w:eastAsia="zh-CN"/>
              </w:rPr>
              <w:t>三</w:t>
            </w:r>
            <w:r>
              <w:rPr>
                <w:b/>
                <w:bCs/>
                <w:kern w:val="0"/>
                <w:szCs w:val="21"/>
              </w:rPr>
              <w:t>、</w:t>
            </w:r>
            <w:r>
              <w:rPr>
                <w:rFonts w:hint="eastAsia"/>
                <w:b/>
                <w:bCs/>
                <w:kern w:val="0"/>
                <w:szCs w:val="21"/>
                <w:lang w:eastAsia="zh-CN"/>
              </w:rPr>
              <w:t>流片</w:t>
            </w:r>
            <w:r>
              <w:rPr>
                <w:b/>
                <w:bCs/>
                <w:kern w:val="0"/>
                <w:szCs w:val="21"/>
              </w:rPr>
              <w:t>资金统计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产品类别</w:t>
            </w:r>
          </w:p>
        </w:tc>
        <w:tc>
          <w:tcPr>
            <w:tcW w:w="7220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jc w:val="center"/>
              <w:rPr>
                <w:rFonts w:hint="eastAsia" w:eastAsia="新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新宋体"/>
                <w:kern w:val="0"/>
                <w:szCs w:val="21"/>
                <w:lang w:val="en-US" w:eastAsia="zh-CN"/>
              </w:rPr>
              <w:t>（至少在申报范围中选择一项）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设计工艺</w:t>
            </w:r>
          </w:p>
        </w:tc>
        <w:tc>
          <w:tcPr>
            <w:tcW w:w="7220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产品描述</w:t>
            </w:r>
          </w:p>
        </w:tc>
        <w:tc>
          <w:tcPr>
            <w:tcW w:w="7220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流片制作厂商</w:t>
            </w:r>
          </w:p>
        </w:tc>
        <w:tc>
          <w:tcPr>
            <w:tcW w:w="391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ind w:firstLine="480"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197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流片支出经费</w:t>
            </w:r>
          </w:p>
        </w:tc>
        <w:tc>
          <w:tcPr>
            <w:tcW w:w="133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ind w:firstLine="480" w:firstLineChars="0"/>
              <w:rPr>
                <w:kern w:val="0"/>
                <w:szCs w:val="21"/>
              </w:rPr>
            </w:pPr>
            <w:r>
              <w:rPr>
                <w:rFonts w:eastAsia="新宋体"/>
                <w:sz w:val="24"/>
              </w:rPr>
              <w:t xml:space="preserve">  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掩膜版制作厂商</w:t>
            </w:r>
          </w:p>
        </w:tc>
        <w:tc>
          <w:tcPr>
            <w:tcW w:w="391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ind w:firstLine="480"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197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掩膜版支出经费</w:t>
            </w:r>
          </w:p>
        </w:tc>
        <w:tc>
          <w:tcPr>
            <w:tcW w:w="133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ind w:firstLine="480" w:firstLineChars="0"/>
              <w:rPr>
                <w:kern w:val="0"/>
                <w:szCs w:val="21"/>
              </w:rPr>
            </w:pPr>
            <w:r>
              <w:rPr>
                <w:rFonts w:eastAsia="新宋体"/>
                <w:sz w:val="24"/>
              </w:rPr>
              <w:t xml:space="preserve">  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21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对外获取</w:t>
            </w:r>
          </w:p>
          <w:p>
            <w:pPr>
              <w:widowControl/>
              <w:spacing w:line="40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IP来源厂商</w:t>
            </w:r>
          </w:p>
        </w:tc>
        <w:tc>
          <w:tcPr>
            <w:tcW w:w="391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ind w:firstLine="480" w:firstLineChars="0"/>
              <w:jc w:val="center"/>
              <w:rPr>
                <w:kern w:val="0"/>
                <w:szCs w:val="21"/>
              </w:rPr>
            </w:pPr>
          </w:p>
        </w:tc>
        <w:tc>
          <w:tcPr>
            <w:tcW w:w="197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IP支出经费</w:t>
            </w:r>
          </w:p>
        </w:tc>
        <w:tc>
          <w:tcPr>
            <w:tcW w:w="133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ind w:firstLine="480" w:firstLineChars="0"/>
              <w:rPr>
                <w:kern w:val="0"/>
                <w:szCs w:val="21"/>
              </w:rPr>
            </w:pPr>
            <w:r>
              <w:rPr>
                <w:rFonts w:eastAsia="新宋体"/>
                <w:sz w:val="24"/>
              </w:rPr>
              <w:t xml:space="preserve">  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9348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right"/>
              <w:rPr>
                <w:kern w:val="0"/>
                <w:szCs w:val="21"/>
              </w:rPr>
            </w:pPr>
            <w:r>
              <w:rPr>
                <w:rFonts w:eastAsia="新宋体"/>
                <w:b/>
                <w:sz w:val="24"/>
              </w:rPr>
              <w:t xml:space="preserve"> 流片资金合计 </w:t>
            </w:r>
            <w:r>
              <w:rPr>
                <w:rFonts w:eastAsia="新宋体"/>
                <w:sz w:val="24"/>
              </w:rPr>
              <w:t xml:space="preserve">               万元</w:t>
            </w:r>
          </w:p>
        </w:tc>
      </w:tr>
    </w:tbl>
    <w:p>
      <w:pPr>
        <w:jc w:val="both"/>
      </w:pPr>
    </w:p>
    <w:sectPr>
      <w:footerReference r:id="rId4" w:type="default"/>
      <w:footerReference r:id="rId5" w:type="even"/>
      <w:pgSz w:w="11906" w:h="16838"/>
      <w:pgMar w:top="1440" w:right="1247" w:bottom="1440" w:left="1247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永中仿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framePr w:wrap="around" w:vAnchor="text" w:hAnchor="margin" w:xAlign="center" w:y="1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36CD9"/>
    <w:rsid w:val="00481B4C"/>
    <w:rsid w:val="00636CD9"/>
    <w:rsid w:val="00A91F8A"/>
    <w:rsid w:val="00B216A4"/>
    <w:rsid w:val="012573E7"/>
    <w:rsid w:val="04292971"/>
    <w:rsid w:val="123372CC"/>
    <w:rsid w:val="19EE23B9"/>
    <w:rsid w:val="1FEB3DB1"/>
    <w:rsid w:val="259078E7"/>
    <w:rsid w:val="284D0F4E"/>
    <w:rsid w:val="29F86A50"/>
    <w:rsid w:val="31240538"/>
    <w:rsid w:val="3890045F"/>
    <w:rsid w:val="394F3B09"/>
    <w:rsid w:val="3C806B49"/>
    <w:rsid w:val="3DFA4D4D"/>
    <w:rsid w:val="45F52223"/>
    <w:rsid w:val="48D31DED"/>
    <w:rsid w:val="4BD9718D"/>
    <w:rsid w:val="4CCD5B99"/>
    <w:rsid w:val="53150416"/>
    <w:rsid w:val="591774A9"/>
    <w:rsid w:val="5A294F98"/>
    <w:rsid w:val="5C6D6729"/>
    <w:rsid w:val="664B2631"/>
    <w:rsid w:val="66665C7C"/>
    <w:rsid w:val="6AEC134C"/>
    <w:rsid w:val="75A45717"/>
    <w:rsid w:val="77267ADF"/>
    <w:rsid w:val="79334653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alloon Text"/>
    <w:basedOn w:val="1"/>
    <w:link w:val="15"/>
    <w:unhideWhenUsed/>
    <w:qFormat/>
    <w:uiPriority w:val="99"/>
    <w:rPr>
      <w:rFonts w:ascii="等线" w:hAnsi="等线" w:eastAsia="等线" w:cs="黑体"/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黑体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黑体"/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styleId="9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11">
    <w:name w:val=" Char Char5 Char Char Char Char Char Char"/>
    <w:basedOn w:val="1"/>
    <w:qFormat/>
    <w:uiPriority w:val="0"/>
    <w:rPr>
      <w:kern w:val="0"/>
      <w:sz w:val="20"/>
      <w:szCs w:val="20"/>
      <w:lang w:val="en-US" w:eastAsia="zh-CN"/>
    </w:rPr>
  </w:style>
  <w:style w:type="paragraph" w:customStyle="1" w:styleId="12">
    <w:name w:val="样式1"/>
    <w:basedOn w:val="1"/>
    <w:next w:val="1"/>
    <w:qFormat/>
    <w:uiPriority w:val="0"/>
    <w:pPr>
      <w:widowControl/>
      <w:spacing w:line="360" w:lineRule="auto"/>
    </w:pPr>
    <w:rPr>
      <w:rFonts w:eastAsia="永中仿宋"/>
      <w:color w:val="000000"/>
      <w:kern w:val="0"/>
      <w:sz w:val="32"/>
      <w:szCs w:val="20"/>
    </w:rPr>
  </w:style>
  <w:style w:type="character" w:customStyle="1" w:styleId="13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4"/>
    <w:qFormat/>
    <w:uiPriority w:val="0"/>
    <w:rPr>
      <w:sz w:val="18"/>
      <w:szCs w:val="18"/>
    </w:rPr>
  </w:style>
  <w:style w:type="character" w:customStyle="1" w:styleId="15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标题 2 字符"/>
    <w:basedOn w:val="7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872</Words>
  <Characters>4975</Characters>
  <Lines>41</Lines>
  <Paragraphs>11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2019-09-09T05:35:00Z</dcterms:created>
  <dc:creator>江琪</dc:creator>
  <cp:lastModifiedBy>陈先倡</cp:lastModifiedBy>
  <cp:lastPrinted>2020-04-27T07:05:00Z</cp:lastPrinted>
  <dcterms:modified xsi:type="dcterms:W3CDTF">2020-06-24T08:37:39Z</dcterms:modified>
  <dc:title>新一代信息技术产业与新业态专题方向一软件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