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1300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4"/>
        <w:gridCol w:w="3909"/>
        <w:gridCol w:w="4305"/>
        <w:gridCol w:w="216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附件</w:t>
            </w:r>
          </w:p>
        </w:tc>
        <w:tc>
          <w:tcPr>
            <w:tcW w:w="3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113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2020</w:t>
            </w:r>
            <w:r>
              <w:rPr>
                <w:rStyle w:val="5"/>
                <w:b/>
                <w:bCs/>
                <w:sz w:val="44"/>
                <w:szCs w:val="44"/>
                <w:lang w:val="en-US" w:eastAsia="zh-CN" w:bidi="ar"/>
              </w:rPr>
              <w:t>年度东莞市知识产权项目结题验收结果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9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390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430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项目承担单位</w:t>
            </w:r>
          </w:p>
        </w:tc>
        <w:tc>
          <w:tcPr>
            <w:tcW w:w="216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验收结果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1" w:hRule="atLeast"/>
          <w:jc w:val="center"/>
        </w:trPr>
        <w:tc>
          <w:tcPr>
            <w:tcW w:w="9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39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2020年度广东省区域军民融合知识产权促进计划项目（1个）</w:t>
            </w:r>
          </w:p>
        </w:tc>
        <w:tc>
          <w:tcPr>
            <w:tcW w:w="43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广东中船军民融合研究院有限公司</w:t>
            </w:r>
          </w:p>
        </w:tc>
        <w:tc>
          <w:tcPr>
            <w:tcW w:w="21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通过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  <w:jc w:val="center"/>
        </w:trPr>
        <w:tc>
          <w:tcPr>
            <w:tcW w:w="9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3909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2020年度广东省知识产权金融创新促进计划项目（3个）</w:t>
            </w:r>
          </w:p>
        </w:tc>
        <w:tc>
          <w:tcPr>
            <w:tcW w:w="43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东莞市智动力科技服务有限公司</w:t>
            </w:r>
          </w:p>
        </w:tc>
        <w:tc>
          <w:tcPr>
            <w:tcW w:w="21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  <w:jc w:val="center"/>
        </w:trPr>
        <w:tc>
          <w:tcPr>
            <w:tcW w:w="9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390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3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东莞市天仁科技服务有限公司</w:t>
            </w:r>
          </w:p>
        </w:tc>
        <w:tc>
          <w:tcPr>
            <w:tcW w:w="21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  <w:jc w:val="center"/>
        </w:trPr>
        <w:tc>
          <w:tcPr>
            <w:tcW w:w="9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390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3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东莞市知识产权保护协会</w:t>
            </w:r>
          </w:p>
        </w:tc>
        <w:tc>
          <w:tcPr>
            <w:tcW w:w="21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通过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  <w:jc w:val="center"/>
        </w:trPr>
        <w:tc>
          <w:tcPr>
            <w:tcW w:w="9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3909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2020年度广东省知识产权交易运营促进项目（2个）</w:t>
            </w:r>
          </w:p>
        </w:tc>
        <w:tc>
          <w:tcPr>
            <w:tcW w:w="43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东莞市智动力科技服务有限公司</w:t>
            </w:r>
          </w:p>
        </w:tc>
        <w:tc>
          <w:tcPr>
            <w:tcW w:w="21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  <w:jc w:val="center"/>
        </w:trPr>
        <w:tc>
          <w:tcPr>
            <w:tcW w:w="9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390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3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东莞恒成知识产权代理事务所（普通合伙）</w:t>
            </w:r>
          </w:p>
        </w:tc>
        <w:tc>
          <w:tcPr>
            <w:tcW w:w="21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通过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9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3909" w:type="dxa"/>
            <w:vMerge w:val="restart"/>
            <w:tcBorders>
              <w:top w:val="nil"/>
              <w:left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2020年度广东省高校科研机构专利对接园区转化实施项目（2个）</w:t>
            </w:r>
          </w:p>
        </w:tc>
        <w:tc>
          <w:tcPr>
            <w:tcW w:w="43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北京大学东莞光电研究院</w:t>
            </w:r>
          </w:p>
        </w:tc>
        <w:tc>
          <w:tcPr>
            <w:tcW w:w="21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通过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  <w:jc w:val="center"/>
        </w:trPr>
        <w:tc>
          <w:tcPr>
            <w:tcW w:w="9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3909" w:type="dxa"/>
            <w:vMerge w:val="continue"/>
            <w:tcBorders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43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东莞理工学院</w:t>
            </w:r>
          </w:p>
        </w:tc>
        <w:tc>
          <w:tcPr>
            <w:tcW w:w="21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予以延期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  <w:jc w:val="center"/>
        </w:trPr>
        <w:tc>
          <w:tcPr>
            <w:tcW w:w="9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3909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2020年度广东省知识产权校企合作-人才培养项目（3个）</w:t>
            </w:r>
          </w:p>
        </w:tc>
        <w:tc>
          <w:tcPr>
            <w:tcW w:w="43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北京大学东莞光电研究院</w:t>
            </w:r>
          </w:p>
        </w:tc>
        <w:tc>
          <w:tcPr>
            <w:tcW w:w="21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  <w:jc w:val="center"/>
        </w:trPr>
        <w:tc>
          <w:tcPr>
            <w:tcW w:w="9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390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3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东莞信大融合创新研究院</w:t>
            </w:r>
          </w:p>
        </w:tc>
        <w:tc>
          <w:tcPr>
            <w:tcW w:w="21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9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390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3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东莞职业技术学院</w:t>
            </w:r>
          </w:p>
        </w:tc>
        <w:tc>
          <w:tcPr>
            <w:tcW w:w="21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  <w:jc w:val="center"/>
        </w:trPr>
        <w:tc>
          <w:tcPr>
            <w:tcW w:w="9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3909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2020年度知识产权宣传项目（3个）</w:t>
            </w:r>
          </w:p>
        </w:tc>
        <w:tc>
          <w:tcPr>
            <w:tcW w:w="43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东莞市华南专利商标事务所有限公司</w:t>
            </w:r>
          </w:p>
        </w:tc>
        <w:tc>
          <w:tcPr>
            <w:tcW w:w="21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  <w:jc w:val="center"/>
        </w:trPr>
        <w:tc>
          <w:tcPr>
            <w:tcW w:w="9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390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3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东莞市知识产权保护协会</w:t>
            </w:r>
          </w:p>
        </w:tc>
        <w:tc>
          <w:tcPr>
            <w:tcW w:w="21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  <w:jc w:val="center"/>
        </w:trPr>
        <w:tc>
          <w:tcPr>
            <w:tcW w:w="9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390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3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广州奥凯信息咨询有限公司</w:t>
            </w:r>
          </w:p>
        </w:tc>
        <w:tc>
          <w:tcPr>
            <w:tcW w:w="21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  <w:jc w:val="center"/>
        </w:trPr>
        <w:tc>
          <w:tcPr>
            <w:tcW w:w="9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39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2019年广东省园区知识产权能力提升工程项目（1个）</w:t>
            </w:r>
          </w:p>
        </w:tc>
        <w:tc>
          <w:tcPr>
            <w:tcW w:w="43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东莞市市场监督管理局松山湖分局</w:t>
            </w:r>
          </w:p>
        </w:tc>
        <w:tc>
          <w:tcPr>
            <w:tcW w:w="21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  <w:jc w:val="center"/>
        </w:trPr>
        <w:tc>
          <w:tcPr>
            <w:tcW w:w="9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3909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2020年广东省园区知识产权能力提升工程项目（3个）</w:t>
            </w:r>
          </w:p>
        </w:tc>
        <w:tc>
          <w:tcPr>
            <w:tcW w:w="43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东莞市市场监督管理局滨海湾分局</w:t>
            </w:r>
          </w:p>
        </w:tc>
        <w:tc>
          <w:tcPr>
            <w:tcW w:w="21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  <w:jc w:val="center"/>
        </w:trPr>
        <w:tc>
          <w:tcPr>
            <w:tcW w:w="9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390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3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东莞市市场监督管理局谢岗分局-粤海装备产业园</w:t>
            </w:r>
          </w:p>
        </w:tc>
        <w:tc>
          <w:tcPr>
            <w:tcW w:w="21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通过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  <w:jc w:val="center"/>
        </w:trPr>
        <w:tc>
          <w:tcPr>
            <w:tcW w:w="9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390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3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东莞市市场监督管理局谢岗分局-粤海银瓶合作区</w:t>
            </w:r>
          </w:p>
        </w:tc>
        <w:tc>
          <w:tcPr>
            <w:tcW w:w="21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  <w:jc w:val="center"/>
        </w:trPr>
        <w:tc>
          <w:tcPr>
            <w:tcW w:w="9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39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2019年广东省科技企业孵化器知识产权能力提升和集群管理项目（延期项目）（1个）</w:t>
            </w:r>
          </w:p>
        </w:tc>
        <w:tc>
          <w:tcPr>
            <w:tcW w:w="43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东莞中集创新产业园发展有限公司</w:t>
            </w:r>
          </w:p>
        </w:tc>
        <w:tc>
          <w:tcPr>
            <w:tcW w:w="21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  <w:jc w:val="center"/>
        </w:trPr>
        <w:tc>
          <w:tcPr>
            <w:tcW w:w="9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39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2019年广东高价值专利培育项目（延期项目）（1个）</w:t>
            </w:r>
          </w:p>
        </w:tc>
        <w:tc>
          <w:tcPr>
            <w:tcW w:w="43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东莞理工学院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  <w:jc w:val="center"/>
        </w:trPr>
        <w:tc>
          <w:tcPr>
            <w:tcW w:w="9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39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2019年广东省知识产权区域协调发展推进项目（延期项目）（1个）</w:t>
            </w:r>
          </w:p>
        </w:tc>
        <w:tc>
          <w:tcPr>
            <w:tcW w:w="43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东莞市市场监督管理局茶山分局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通过</w:t>
            </w:r>
            <w:bookmarkStart w:id="0" w:name="_GoBack"/>
            <w:bookmarkEnd w:id="0"/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9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hAnsi="仿宋_GB2312" w:cs="仿宋_GB2312"/>
                <w:sz w:val="28"/>
                <w:szCs w:val="28"/>
                <w:vertAlign w:val="baseline"/>
                <w:lang w:val="en-US" w:eastAsia="zh-CN"/>
              </w:rPr>
              <w:t>22</w:t>
            </w:r>
          </w:p>
        </w:tc>
        <w:tc>
          <w:tcPr>
            <w:tcW w:w="390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粤港澳大湾区知识产权协同保护项目（2个）</w:t>
            </w:r>
          </w:p>
        </w:tc>
        <w:tc>
          <w:tcPr>
            <w:tcW w:w="43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东莞理工学院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  <w:vertAlign w:val="baseline"/>
                <w:lang w:eastAsia="zh-CN"/>
              </w:rPr>
              <w:t>通过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9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hAnsi="仿宋_GB2312" w:cs="仿宋_GB2312"/>
                <w:sz w:val="28"/>
                <w:szCs w:val="28"/>
                <w:vertAlign w:val="baseline"/>
                <w:lang w:val="en-US" w:eastAsia="zh-CN"/>
              </w:rPr>
              <w:t>23</w:t>
            </w:r>
          </w:p>
        </w:tc>
        <w:tc>
          <w:tcPr>
            <w:tcW w:w="390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43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广东中船军民融合研究院有限公司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  <w:vertAlign w:val="baseline"/>
                <w:lang w:eastAsia="zh-CN"/>
              </w:rPr>
              <w:t>通过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9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hAnsi="仿宋_GB2312" w:cs="仿宋_GB2312"/>
                <w:sz w:val="28"/>
                <w:szCs w:val="28"/>
                <w:vertAlign w:val="baseline"/>
                <w:lang w:val="en-US" w:eastAsia="zh-CN"/>
              </w:rPr>
              <w:t>24</w:t>
            </w:r>
          </w:p>
        </w:tc>
        <w:tc>
          <w:tcPr>
            <w:tcW w:w="390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知识产权海外护航项目（2个）</w:t>
            </w:r>
          </w:p>
        </w:tc>
        <w:tc>
          <w:tcPr>
            <w:tcW w:w="43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东莞市天仁科技服务有限公司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  <w:vertAlign w:val="baseline"/>
                <w:lang w:eastAsia="zh-CN"/>
              </w:rPr>
              <w:t>通过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hAnsi="仿宋_GB2312" w:cs="仿宋_GB2312"/>
                <w:sz w:val="28"/>
                <w:szCs w:val="28"/>
                <w:vertAlign w:val="baseline"/>
                <w:lang w:val="en-US" w:eastAsia="zh-CN"/>
              </w:rPr>
              <w:t>25</w:t>
            </w:r>
          </w:p>
        </w:tc>
        <w:tc>
          <w:tcPr>
            <w:tcW w:w="390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43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东莞理工学院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  <w:vertAlign w:val="baseline"/>
                <w:lang w:eastAsia="zh-CN"/>
              </w:rPr>
              <w:t>通过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  <w:jc w:val="center"/>
        </w:trPr>
        <w:tc>
          <w:tcPr>
            <w:tcW w:w="9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hAnsi="仿宋_GB2312" w:cs="仿宋_GB2312"/>
                <w:sz w:val="28"/>
                <w:szCs w:val="28"/>
                <w:vertAlign w:val="baseline"/>
                <w:lang w:val="en-US" w:eastAsia="zh-CN"/>
              </w:rPr>
              <w:t>26</w:t>
            </w:r>
          </w:p>
        </w:tc>
        <w:tc>
          <w:tcPr>
            <w:tcW w:w="39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重点展会、重点市场、电商领域知识产权保护项目（1个）</w:t>
            </w:r>
          </w:p>
        </w:tc>
        <w:tc>
          <w:tcPr>
            <w:tcW w:w="43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东莞市智动力科技服务有限公司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hAnsi="仿宋_GB2312" w:cs="仿宋_GB2312"/>
                <w:sz w:val="28"/>
                <w:szCs w:val="28"/>
                <w:vertAlign w:val="baseline"/>
                <w:lang w:eastAsia="zh-CN"/>
              </w:rPr>
              <w:t>予以延期</w:t>
            </w:r>
          </w:p>
        </w:tc>
      </w:tr>
    </w:tbl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59595D"/>
    <w:rsid w:val="1A361C16"/>
    <w:rsid w:val="2F4E73EC"/>
    <w:rsid w:val="34934A51"/>
    <w:rsid w:val="3E451542"/>
    <w:rsid w:val="41340454"/>
    <w:rsid w:val="56D65FA7"/>
    <w:rsid w:val="58301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01"/>
    <w:basedOn w:val="4"/>
    <w:qFormat/>
    <w:uiPriority w:val="0"/>
    <w:rPr>
      <w:rFonts w:hint="eastAsia" w:ascii="宋体" w:hAnsi="宋体" w:eastAsia="宋体" w:cs="宋体"/>
      <w:color w:val="000000"/>
      <w:sz w:val="44"/>
      <w:szCs w:val="44"/>
      <w:u w:val="none"/>
    </w:rPr>
  </w:style>
  <w:style w:type="paragraph" w:customStyle="1" w:styleId="6">
    <w:name w:val="正文 A"/>
    <w:qFormat/>
    <w:uiPriority w:val="0"/>
    <w:pPr>
      <w:widowControl w:val="0"/>
      <w:tabs>
        <w:tab w:val="left" w:pos="420"/>
        <w:tab w:val="left" w:pos="840"/>
        <w:tab w:val="left" w:pos="1260"/>
        <w:tab w:val="left" w:pos="1680"/>
        <w:tab w:val="left" w:pos="2100"/>
        <w:tab w:val="left" w:pos="2520"/>
        <w:tab w:val="left" w:pos="2940"/>
        <w:tab w:val="left" w:pos="3360"/>
        <w:tab w:val="left" w:pos="3780"/>
        <w:tab w:val="left" w:pos="4200"/>
        <w:tab w:val="left" w:pos="4620"/>
        <w:tab w:val="left" w:pos="5040"/>
        <w:tab w:val="left" w:pos="5460"/>
        <w:tab w:val="left" w:pos="5880"/>
        <w:tab w:val="left" w:pos="6300"/>
        <w:tab w:val="left" w:pos="6720"/>
        <w:tab w:val="left" w:pos="7140"/>
        <w:tab w:val="left" w:pos="7560"/>
        <w:tab w:val="left" w:pos="7980"/>
        <w:tab w:val="left" w:pos="8400"/>
        <w:tab w:val="left" w:pos="8452"/>
      </w:tabs>
      <w:snapToGrid w:val="0"/>
      <w:spacing w:line="360" w:lineRule="auto"/>
      <w:ind w:firstLine="584"/>
      <w:jc w:val="both"/>
    </w:pPr>
    <w:rPr>
      <w:rFonts w:ascii="仿宋_GB2312" w:hAnsi="Times New Roman" w:eastAsia="仿宋_GB2312" w:cs="Times New Roman"/>
      <w:kern w:val="2"/>
      <w:sz w:val="28"/>
      <w:szCs w:val="2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86159</dc:creator>
  <cp:lastModifiedBy>潘俊炜</cp:lastModifiedBy>
  <cp:lastPrinted>2021-01-26T08:29:42Z</cp:lastPrinted>
  <dcterms:modified xsi:type="dcterms:W3CDTF">2021-01-26T08:32:15Z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