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6"/>
        <w:tblW w:w="0" w:type="auto"/>
        <w:jc w:val="center"/>
        <w:tblLayout w:type="fixed"/>
        <w:tblCellMar>
          <w:top w:w="0" w:type="dxa"/>
          <w:left w:w="108" w:type="dxa"/>
          <w:bottom w:w="0" w:type="dxa"/>
          <w:right w:w="108" w:type="dxa"/>
        </w:tblCellMar>
      </w:tblPr>
      <w:tblGrid>
        <w:gridCol w:w="9448"/>
      </w:tblGrid>
      <w:tr>
        <w:tblPrEx>
          <w:tblCellMar>
            <w:top w:w="0" w:type="dxa"/>
            <w:left w:w="108" w:type="dxa"/>
            <w:bottom w:w="0" w:type="dxa"/>
            <w:right w:w="108" w:type="dxa"/>
          </w:tblCellMar>
        </w:tblPrEx>
        <w:trPr>
          <w:cantSplit/>
          <w:jc w:val="center"/>
        </w:trPr>
        <w:tc>
          <w:tcPr>
            <w:tcW w:w="9448" w:type="dxa"/>
          </w:tcPr>
          <w:p>
            <w:pPr>
              <w:snapToGrid w:val="0"/>
              <w:spacing w:line="0" w:lineRule="atLeast"/>
              <w:ind w:firstLine="0"/>
              <w:jc w:val="center"/>
              <w:rPr>
                <w:rFonts w:eastAsia="华文中宋"/>
                <w:b/>
                <w:color w:val="FF0000"/>
                <w:w w:val="80"/>
                <w:sz w:val="84"/>
                <w:szCs w:val="84"/>
              </w:rPr>
            </w:pPr>
            <w:bookmarkStart w:id="0" w:name="_Toc28101332"/>
            <w:r>
              <w:rPr>
                <w:rFonts w:hint="eastAsia" w:eastAsia="华文中宋"/>
                <w:b/>
                <w:color w:val="FF0000"/>
                <w:w w:val="80"/>
                <w:sz w:val="84"/>
                <w:szCs w:val="84"/>
              </w:rPr>
              <w:t>深圳市市场监督管理局</w:t>
            </w:r>
          </w:p>
          <w:p>
            <w:pPr>
              <w:snapToGrid w:val="0"/>
              <w:spacing w:line="0" w:lineRule="atLeast"/>
              <w:ind w:firstLine="0"/>
              <w:jc w:val="center"/>
              <w:rPr>
                <w:rFonts w:eastAsia="华文中宋"/>
                <w:b/>
                <w:color w:val="FF0000"/>
                <w:w w:val="70"/>
                <w:sz w:val="72"/>
                <w:szCs w:val="72"/>
              </w:rPr>
            </w:pPr>
            <w:r>
              <w:rPr>
                <w:rFonts w:hint="eastAsia" w:eastAsia="华文中宋"/>
                <w:b/>
                <w:color w:val="FF0000"/>
                <w:w w:val="80"/>
                <w:sz w:val="84"/>
                <w:szCs w:val="84"/>
              </w:rPr>
              <w:t>宝安监管局文件</w:t>
            </w:r>
            <w:bookmarkStart w:id="1" w:name="_GoBack"/>
            <w:bookmarkEnd w:id="1"/>
          </w:p>
        </w:tc>
      </w:tr>
    </w:tbl>
    <w:p/>
    <w:p>
      <w:pPr>
        <w:ind w:firstLine="0"/>
        <w:jc w:val="center"/>
        <w:rPr>
          <w:color w:val="000000"/>
        </w:rPr>
      </w:pPr>
      <w:r>
        <w:rPr>
          <w:rFonts w:hint="eastAsia"/>
          <w:color w:val="000000"/>
        </w:rPr>
        <w:t>深市监宝</w:t>
      </w:r>
      <w:r>
        <w:rPr>
          <w:rFonts w:ascii="Nff[8b" w:hAnsi="Nff[8b" w:cs="宋体"/>
          <w:bCs/>
          <w:kern w:val="0"/>
          <w:szCs w:val="32"/>
        </w:rPr>
        <w:t>〔</w:t>
      </w:r>
      <w:r>
        <w:rPr>
          <w:rFonts w:hint="eastAsia" w:hAnsi="Nff[8b" w:cs="宋体"/>
          <w:bCs/>
          <w:kern w:val="0"/>
          <w:szCs w:val="32"/>
        </w:rPr>
        <w:t>2021</w:t>
      </w:r>
      <w:r>
        <w:rPr>
          <w:rFonts w:ascii="Nff[8b" w:hAnsi="Nff[8b" w:cs="宋体"/>
          <w:bCs/>
          <w:kern w:val="0"/>
          <w:szCs w:val="32"/>
        </w:rPr>
        <w:t>〕</w:t>
      </w:r>
      <w:r>
        <w:rPr>
          <w:rFonts w:hint="eastAsia"/>
          <w:color w:val="000000"/>
        </w:rPr>
        <w:t>79号</w:t>
      </w:r>
    </w:p>
    <w:p/>
    <w:p>
      <w:r>
        <w:rPr>
          <w:color w:val="000000"/>
        </w:rPr>
        <w:pict>
          <v:line id="直线 4" o:spid="_x0000_s1027" o:spt="20" style="position:absolute;left:0pt;margin-left:-0.4pt;margin-top:3.15pt;height:0pt;width:459.15pt;z-index:251659264;mso-width-relative:page;mso-height-relative:page;" stroked="t" coordsize="21600,21600" o:allowincell="f">
            <v:path arrowok="t"/>
            <v:fill focussize="0,0"/>
            <v:stroke weight="2.25pt" color="#FF0000"/>
            <v:imagedata o:title=""/>
            <o:lock v:ext="edit"/>
          </v:line>
        </w:pict>
      </w:r>
    </w:p>
    <w:p>
      <w:pPr>
        <w:spacing w:line="600" w:lineRule="exact"/>
        <w:ind w:firstLine="0"/>
        <w:rPr>
          <w:rFonts w:asciiTheme="majorEastAsia" w:hAnsiTheme="majorEastAsia" w:eastAsiaTheme="majorEastAsia"/>
          <w:b/>
          <w:sz w:val="44"/>
          <w:szCs w:val="44"/>
        </w:rPr>
      </w:pPr>
      <w:r>
        <w:rPr>
          <w:rFonts w:asciiTheme="majorEastAsia" w:hAnsiTheme="majorEastAsia" w:eastAsiaTheme="majorEastAsia"/>
          <w:b/>
          <w:sz w:val="44"/>
          <w:szCs w:val="44"/>
        </w:rPr>
        <w:t>关于印发《</w:t>
      </w:r>
      <w:r>
        <w:rPr>
          <w:rFonts w:hint="eastAsia" w:asciiTheme="majorEastAsia" w:hAnsiTheme="majorEastAsia" w:eastAsiaTheme="majorEastAsia"/>
          <w:b/>
          <w:sz w:val="44"/>
          <w:szCs w:val="44"/>
        </w:rPr>
        <w:t>宝安区关于创新引领发展的实施办法（修订版）操作规程（深圳市市场监督管理局</w:t>
      </w:r>
    </w:p>
    <w:p>
      <w:pPr>
        <w:spacing w:line="600" w:lineRule="exact"/>
        <w:ind w:firstLine="0"/>
        <w:jc w:val="center"/>
        <w:rPr>
          <w:rFonts w:asciiTheme="majorEastAsia" w:hAnsiTheme="majorEastAsia" w:eastAsiaTheme="majorEastAsia"/>
          <w:b/>
          <w:sz w:val="44"/>
          <w:szCs w:val="44"/>
        </w:rPr>
      </w:pPr>
      <w:r>
        <w:rPr>
          <w:rFonts w:hint="eastAsia" w:asciiTheme="majorEastAsia" w:hAnsiTheme="majorEastAsia" w:eastAsiaTheme="majorEastAsia"/>
          <w:b/>
          <w:sz w:val="44"/>
          <w:szCs w:val="44"/>
        </w:rPr>
        <w:t>宝安监管局负责部分）</w:t>
      </w:r>
      <w:r>
        <w:rPr>
          <w:rFonts w:asciiTheme="majorEastAsia" w:hAnsiTheme="majorEastAsia" w:eastAsiaTheme="majorEastAsia"/>
          <w:b/>
          <w:sz w:val="44"/>
          <w:szCs w:val="44"/>
        </w:rPr>
        <w:t>》的通知</w:t>
      </w:r>
    </w:p>
    <w:p>
      <w:pPr>
        <w:spacing w:line="600" w:lineRule="exact"/>
      </w:pPr>
    </w:p>
    <w:p>
      <w:pPr>
        <w:spacing w:line="600" w:lineRule="exact"/>
        <w:ind w:firstLine="198" w:firstLineChars="62"/>
        <w:rPr>
          <w:szCs w:val="32"/>
        </w:rPr>
      </w:pPr>
      <w:r>
        <w:rPr>
          <w:rFonts w:hint="eastAsia"/>
          <w:szCs w:val="32"/>
        </w:rPr>
        <w:t>各街道办事处，区各有关单位：</w:t>
      </w:r>
    </w:p>
    <w:p>
      <w:pPr>
        <w:spacing w:line="600" w:lineRule="exact"/>
        <w:rPr>
          <w:szCs w:val="32"/>
        </w:rPr>
      </w:pPr>
      <w:r>
        <w:rPr>
          <w:rFonts w:hint="eastAsia"/>
          <w:szCs w:val="32"/>
        </w:rPr>
        <w:t>现将《</w:t>
      </w:r>
      <w:r>
        <w:rPr>
          <w:rFonts w:hint="eastAsia"/>
        </w:rPr>
        <w:t>宝安区关于创新引领发展的实施办法（修订版）操作规程（深圳市市场监督管理局宝安监管局负责部分）</w:t>
      </w:r>
      <w:r>
        <w:rPr>
          <w:rFonts w:hint="eastAsia"/>
          <w:szCs w:val="32"/>
        </w:rPr>
        <w:t>》印发给你们，请结合实际组织实施。</w:t>
      </w:r>
    </w:p>
    <w:p>
      <w:pPr>
        <w:spacing w:line="600" w:lineRule="exact"/>
        <w:rPr>
          <w:szCs w:val="32"/>
        </w:rPr>
      </w:pPr>
      <w:r>
        <w:rPr>
          <w:rFonts w:hint="eastAsia"/>
          <w:szCs w:val="32"/>
        </w:rPr>
        <w:t>特此通知。</w:t>
      </w:r>
    </w:p>
    <w:p>
      <w:pPr>
        <w:spacing w:line="600" w:lineRule="exact"/>
        <w:rPr>
          <w:szCs w:val="32"/>
        </w:rPr>
      </w:pPr>
    </w:p>
    <w:p>
      <w:pPr>
        <w:spacing w:line="600" w:lineRule="exact"/>
        <w:rPr>
          <w:szCs w:val="32"/>
        </w:rPr>
      </w:pPr>
    </w:p>
    <w:p>
      <w:pPr>
        <w:spacing w:line="600" w:lineRule="exact"/>
        <w:rPr>
          <w:szCs w:val="32"/>
        </w:rPr>
      </w:pPr>
    </w:p>
    <w:p>
      <w:pPr>
        <w:spacing w:line="600" w:lineRule="exact"/>
        <w:ind w:firstLine="3840" w:firstLineChars="1200"/>
        <w:rPr>
          <w:szCs w:val="32"/>
        </w:rPr>
      </w:pPr>
      <w:r>
        <w:rPr>
          <w:rFonts w:hint="eastAsia"/>
          <w:szCs w:val="32"/>
        </w:rPr>
        <w:t>深圳市市场监督管理局宝安监管局</w:t>
      </w:r>
    </w:p>
    <w:p>
      <w:pPr>
        <w:spacing w:line="600" w:lineRule="exact"/>
        <w:ind w:firstLine="5120" w:firstLineChars="1600"/>
        <w:rPr>
          <w:szCs w:val="32"/>
        </w:rPr>
      </w:pPr>
      <w:r>
        <w:rPr>
          <w:rFonts w:hint="eastAsia"/>
          <w:szCs w:val="32"/>
        </w:rPr>
        <w:t>2021年3月3日</w:t>
      </w:r>
    </w:p>
    <w:p>
      <w:pPr>
        <w:widowControl/>
        <w:spacing w:line="600" w:lineRule="exact"/>
        <w:ind w:firstLine="0"/>
        <w:jc w:val="left"/>
      </w:pPr>
    </w:p>
    <w:p>
      <w:pPr>
        <w:widowControl/>
        <w:spacing w:line="600" w:lineRule="exact"/>
        <w:ind w:firstLine="0"/>
        <w:jc w:val="left"/>
      </w:pPr>
    </w:p>
    <w:p>
      <w:pPr>
        <w:widowControl/>
        <w:spacing w:line="600" w:lineRule="exact"/>
        <w:ind w:firstLine="0"/>
        <w:jc w:val="left"/>
      </w:pPr>
    </w:p>
    <w:p>
      <w:pPr>
        <w:widowControl/>
        <w:spacing w:line="600" w:lineRule="exact"/>
        <w:ind w:firstLine="0"/>
        <w:jc w:val="left"/>
      </w:pPr>
    </w:p>
    <w:p>
      <w:pPr>
        <w:widowControl/>
        <w:spacing w:line="600" w:lineRule="exact"/>
        <w:ind w:firstLine="0"/>
        <w:jc w:val="left"/>
      </w:pPr>
    </w:p>
    <w:p>
      <w:pPr>
        <w:widowControl/>
        <w:spacing w:line="600" w:lineRule="exact"/>
        <w:ind w:firstLine="0"/>
        <w:jc w:val="left"/>
      </w:pPr>
    </w:p>
    <w:p>
      <w:pPr>
        <w:widowControl/>
        <w:spacing w:line="600" w:lineRule="exact"/>
        <w:ind w:firstLine="0"/>
        <w:jc w:val="left"/>
      </w:pPr>
    </w:p>
    <w:p>
      <w:pPr>
        <w:widowControl/>
        <w:spacing w:line="600" w:lineRule="exact"/>
        <w:ind w:firstLine="0"/>
        <w:jc w:val="left"/>
      </w:pPr>
    </w:p>
    <w:p>
      <w:pPr>
        <w:widowControl/>
        <w:spacing w:line="600" w:lineRule="exact"/>
        <w:ind w:firstLine="0"/>
        <w:jc w:val="left"/>
      </w:pPr>
    </w:p>
    <w:p>
      <w:pPr>
        <w:widowControl/>
        <w:spacing w:line="600" w:lineRule="exact"/>
        <w:ind w:firstLine="0"/>
        <w:jc w:val="left"/>
      </w:pPr>
    </w:p>
    <w:p>
      <w:pPr>
        <w:widowControl/>
        <w:spacing w:line="600" w:lineRule="exact"/>
        <w:ind w:firstLine="0"/>
        <w:jc w:val="left"/>
      </w:pPr>
    </w:p>
    <w:p>
      <w:pPr>
        <w:widowControl/>
        <w:spacing w:line="600" w:lineRule="exact"/>
        <w:ind w:firstLine="0"/>
        <w:jc w:val="left"/>
      </w:pPr>
    </w:p>
    <w:p>
      <w:pPr>
        <w:widowControl/>
        <w:spacing w:line="600" w:lineRule="exact"/>
        <w:ind w:firstLine="0"/>
        <w:jc w:val="left"/>
      </w:pPr>
    </w:p>
    <w:p>
      <w:pPr>
        <w:widowControl/>
        <w:spacing w:line="600" w:lineRule="exact"/>
        <w:ind w:firstLine="0"/>
        <w:jc w:val="left"/>
      </w:pPr>
    </w:p>
    <w:p>
      <w:pPr>
        <w:widowControl/>
        <w:spacing w:line="600" w:lineRule="exact"/>
        <w:ind w:firstLine="0"/>
        <w:jc w:val="left"/>
      </w:pPr>
    </w:p>
    <w:p>
      <w:pPr>
        <w:widowControl/>
        <w:spacing w:line="600" w:lineRule="exact"/>
        <w:ind w:firstLine="0"/>
        <w:jc w:val="left"/>
      </w:pPr>
    </w:p>
    <w:p>
      <w:pPr>
        <w:widowControl/>
        <w:spacing w:line="600" w:lineRule="exact"/>
        <w:ind w:firstLine="0"/>
        <w:jc w:val="left"/>
      </w:pPr>
    </w:p>
    <w:p>
      <w:pPr>
        <w:widowControl/>
        <w:spacing w:line="600" w:lineRule="exact"/>
        <w:ind w:firstLine="0"/>
        <w:jc w:val="left"/>
      </w:pPr>
    </w:p>
    <w:p>
      <w:pPr>
        <w:widowControl/>
        <w:spacing w:line="600" w:lineRule="exact"/>
        <w:ind w:firstLine="0"/>
        <w:jc w:val="left"/>
      </w:pPr>
    </w:p>
    <w:p>
      <w:pPr>
        <w:widowControl/>
        <w:spacing w:line="600" w:lineRule="exact"/>
        <w:ind w:firstLine="0"/>
        <w:jc w:val="left"/>
      </w:pPr>
    </w:p>
    <w:tbl>
      <w:tblPr>
        <w:tblStyle w:val="16"/>
        <w:tblpPr w:leftFromText="180" w:rightFromText="180" w:vertAnchor="text" w:horzAnchor="margin" w:tblpXSpec="center" w:tblpY="687"/>
        <w:tblW w:w="9640" w:type="dxa"/>
        <w:tblInd w:w="0" w:type="dxa"/>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640"/>
      </w:tblGrid>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9640" w:type="dxa"/>
            <w:tcBorders>
              <w:top w:val="single" w:color="auto" w:sz="12" w:space="0"/>
              <w:bottom w:val="single" w:color="auto" w:sz="12" w:space="0"/>
            </w:tcBorders>
          </w:tcPr>
          <w:p>
            <w:pPr>
              <w:ind w:firstLine="0"/>
              <w:jc w:val="left"/>
              <w:rPr>
                <w:rFonts w:hAnsi="宋体"/>
                <w:sz w:val="28"/>
                <w:szCs w:val="28"/>
              </w:rPr>
            </w:pPr>
            <w:r>
              <w:rPr>
                <w:rFonts w:hint="eastAsia" w:hAnsi="宋体"/>
                <w:sz w:val="28"/>
                <w:szCs w:val="28"/>
              </w:rPr>
              <w:t>深圳市市场监督管理局宝安监管局办公室            2021年3月2日印发</w:t>
            </w:r>
          </w:p>
        </w:tc>
      </w:tr>
    </w:tbl>
    <w:p>
      <w:pPr>
        <w:ind w:firstLine="0"/>
      </w:pPr>
      <w:r>
        <w:rPr>
          <w:rFonts w:hint="eastAsia" w:ascii="黑体" w:hAnsi="黑体" w:eastAsia="黑体"/>
          <w:sz w:val="28"/>
          <w:szCs w:val="28"/>
        </w:rPr>
        <w:t>公开方式：主动公开</w:t>
      </w:r>
    </w:p>
    <w:p>
      <w:pPr>
        <w:spacing w:line="240" w:lineRule="auto"/>
        <w:ind w:firstLine="0"/>
        <w:jc w:val="center"/>
        <w:rPr>
          <w:sz w:val="44"/>
          <w:szCs w:val="44"/>
        </w:rPr>
      </w:pPr>
      <w:r>
        <w:br w:type="page"/>
      </w:r>
      <w:r>
        <w:rPr>
          <w:sz w:val="44"/>
          <w:szCs w:val="44"/>
          <w:lang w:val="zh-CN"/>
        </w:rPr>
        <w:t>目</w:t>
      </w:r>
      <w:r>
        <w:rPr>
          <w:rFonts w:hint="eastAsia"/>
          <w:sz w:val="44"/>
          <w:szCs w:val="44"/>
          <w:lang w:val="zh-CN"/>
        </w:rPr>
        <w:t xml:space="preserve">  </w:t>
      </w:r>
      <w:r>
        <w:rPr>
          <w:sz w:val="44"/>
          <w:szCs w:val="44"/>
          <w:lang w:val="zh-CN"/>
        </w:rPr>
        <w:t>录</w:t>
      </w:r>
    </w:p>
    <w:p>
      <w:pPr>
        <w:pStyle w:val="12"/>
      </w:pPr>
      <w:r>
        <w:rPr>
          <w:rFonts w:hint="eastAsia"/>
        </w:rPr>
        <w:t>第一章  总则</w:t>
      </w:r>
      <w:r>
        <w:ptab w:relativeTo="margin" w:alignment="right" w:leader="dot"/>
      </w:r>
      <w:r>
        <w:rPr>
          <w:rFonts w:hint="eastAsia"/>
          <w:lang w:val="zh-CN"/>
        </w:rPr>
        <w:t>4</w:t>
      </w:r>
    </w:p>
    <w:p>
      <w:pPr>
        <w:pStyle w:val="13"/>
        <w:ind w:left="419" w:leftChars="131" w:firstLine="198" w:firstLineChars="62"/>
        <w:rPr>
          <w:lang w:val="zh-CN"/>
        </w:rPr>
      </w:pPr>
      <w:r>
        <w:rPr>
          <w:rFonts w:hint="eastAsia"/>
        </w:rPr>
        <w:t>第二章  一般</w:t>
      </w:r>
      <w:r>
        <w:t>申报要求和审批流程</w:t>
      </w:r>
      <w:r>
        <w:ptab w:relativeTo="margin" w:alignment="right" w:leader="dot"/>
      </w:r>
      <w:r>
        <w:rPr>
          <w:rFonts w:hint="eastAsia"/>
          <w:lang w:val="zh-CN"/>
        </w:rPr>
        <w:t>5</w:t>
      </w:r>
    </w:p>
    <w:p>
      <w:pPr>
        <w:rPr>
          <w:lang w:val="zh-CN"/>
        </w:rPr>
      </w:pPr>
      <w:r>
        <w:rPr>
          <w:rFonts w:hint="eastAsia"/>
        </w:rPr>
        <w:t>第三章 具体资助</w:t>
      </w:r>
      <w:r>
        <w:t>措施和标准</w:t>
      </w:r>
      <w:r>
        <w:ptab w:relativeTo="margin" w:alignment="right" w:leader="dot"/>
      </w:r>
      <w:r>
        <w:rPr>
          <w:rFonts w:hint="eastAsia"/>
        </w:rPr>
        <w:t>8</w:t>
      </w:r>
    </w:p>
    <w:p>
      <w:pPr>
        <w:ind w:firstLine="1280" w:firstLineChars="400"/>
        <w:rPr>
          <w:lang w:val="zh-CN"/>
        </w:rPr>
      </w:pPr>
      <w:r>
        <w:rPr>
          <w:rFonts w:hint="eastAsia" w:ascii="黑体" w:hAnsi="黑体"/>
          <w:szCs w:val="32"/>
        </w:rPr>
        <w:t>一、实施标准化战略奖励</w:t>
      </w:r>
      <w:r>
        <w:ptab w:relativeTo="margin" w:alignment="right" w:leader="dot"/>
      </w:r>
      <w:r>
        <w:rPr>
          <w:rFonts w:hint="eastAsia"/>
        </w:rPr>
        <w:t>8</w:t>
      </w:r>
    </w:p>
    <w:p>
      <w:pPr>
        <w:pStyle w:val="12"/>
        <w:ind w:firstLine="1280" w:firstLineChars="400"/>
      </w:pPr>
      <w:r>
        <w:rPr>
          <w:rFonts w:hint="eastAsia" w:ascii="黑体" w:hAnsi="黑体"/>
        </w:rPr>
        <w:t>二</w:t>
      </w:r>
      <w:r>
        <w:rPr>
          <w:rFonts w:ascii="黑体" w:hAnsi="黑体"/>
        </w:rPr>
        <w:t>、</w:t>
      </w:r>
      <w:r>
        <w:rPr>
          <w:rFonts w:hint="eastAsia" w:ascii="黑体" w:hAnsi="黑体"/>
          <w:szCs w:val="32"/>
        </w:rPr>
        <w:t>宝安区境外发明专利授权奖励</w:t>
      </w:r>
      <w:r>
        <w:ptab w:relativeTo="margin" w:alignment="right" w:leader="dot"/>
      </w:r>
      <w:r>
        <w:t xml:space="preserve"> </w:t>
      </w:r>
      <w:r>
        <w:rPr>
          <w:rFonts w:hint="eastAsia"/>
          <w:lang w:val="zh-CN"/>
        </w:rPr>
        <w:t>16</w:t>
      </w:r>
    </w:p>
    <w:p>
      <w:pPr>
        <w:pStyle w:val="13"/>
        <w:ind w:left="640"/>
      </w:pPr>
      <w:r>
        <w:rPr>
          <w:rFonts w:hint="eastAsia" w:ascii="黑体" w:hAnsi="黑体"/>
        </w:rPr>
        <w:t>三</w:t>
      </w:r>
      <w:r>
        <w:rPr>
          <w:rFonts w:ascii="黑体" w:hAnsi="黑体"/>
        </w:rPr>
        <w:t>、</w:t>
      </w:r>
      <w:r>
        <w:rPr>
          <w:rFonts w:hint="eastAsia" w:ascii="黑体" w:hAnsi="黑体"/>
        </w:rPr>
        <w:t>宝安区知识产权贯标奖励</w:t>
      </w:r>
      <w:r>
        <w:ptab w:relativeTo="margin" w:alignment="right" w:leader="dot"/>
      </w:r>
      <w:r>
        <w:rPr>
          <w:rFonts w:hint="eastAsia"/>
        </w:rPr>
        <w:t>18</w:t>
      </w:r>
    </w:p>
    <w:p>
      <w:pPr>
        <w:pStyle w:val="13"/>
        <w:ind w:left="640"/>
      </w:pPr>
      <w:r>
        <w:rPr>
          <w:rFonts w:hint="eastAsia" w:ascii="黑体" w:hAnsi="黑体"/>
        </w:rPr>
        <w:t>四</w:t>
      </w:r>
      <w:r>
        <w:rPr>
          <w:rFonts w:ascii="黑体" w:hAnsi="黑体"/>
        </w:rPr>
        <w:t>、</w:t>
      </w:r>
      <w:r>
        <w:rPr>
          <w:rFonts w:hint="eastAsia" w:ascii="黑体" w:hAnsi="黑体"/>
        </w:rPr>
        <w:t>宝安区知识产权服务机构奖励</w:t>
      </w:r>
      <w:r>
        <w:ptab w:relativeTo="margin" w:alignment="right" w:leader="dot"/>
      </w:r>
      <w:r>
        <w:rPr>
          <w:rFonts w:hint="eastAsia"/>
        </w:rPr>
        <w:t>20</w:t>
      </w:r>
    </w:p>
    <w:p>
      <w:pPr>
        <w:pStyle w:val="13"/>
        <w:ind w:left="640"/>
      </w:pPr>
      <w:r>
        <w:rPr>
          <w:rFonts w:hint="eastAsia" w:ascii="黑体" w:hAnsi="黑体"/>
        </w:rPr>
        <w:t>五</w:t>
      </w:r>
      <w:r>
        <w:rPr>
          <w:rFonts w:ascii="黑体" w:hAnsi="黑体"/>
        </w:rPr>
        <w:t>、</w:t>
      </w:r>
      <w:r>
        <w:rPr>
          <w:rFonts w:hint="eastAsia" w:ascii="黑体" w:hAnsi="黑体"/>
        </w:rPr>
        <w:t>宝安区知识产权配套奖励</w:t>
      </w:r>
      <w:r>
        <w:ptab w:relativeTo="margin" w:alignment="right" w:leader="dot"/>
      </w:r>
      <w:r>
        <w:rPr>
          <w:rFonts w:hint="eastAsia"/>
        </w:rPr>
        <w:t>23</w:t>
      </w:r>
    </w:p>
    <w:p>
      <w:pPr>
        <w:pStyle w:val="13"/>
        <w:ind w:left="419" w:leftChars="131" w:firstLine="198" w:firstLineChars="62"/>
      </w:pPr>
      <w:r>
        <w:rPr>
          <w:rFonts w:hint="eastAsia"/>
        </w:rPr>
        <w:t>第四章 附则</w:t>
      </w:r>
      <w:r>
        <w:ptab w:relativeTo="margin" w:alignment="right" w:leader="dot"/>
      </w:r>
      <w:r>
        <w:rPr>
          <w:rFonts w:hint="eastAsia"/>
        </w:rPr>
        <w:t>26</w:t>
      </w:r>
    </w:p>
    <w:p>
      <w:pPr>
        <w:pStyle w:val="13"/>
        <w:ind w:left="419" w:leftChars="131" w:firstLine="198" w:firstLineChars="62"/>
      </w:pPr>
      <w:r>
        <w:rPr>
          <w:rFonts w:hint="eastAsia"/>
        </w:rPr>
        <w:t>法人授权委托书</w:t>
      </w:r>
      <w:r>
        <w:ptab w:relativeTo="margin" w:alignment="right" w:leader="dot"/>
      </w:r>
      <w:r>
        <w:rPr>
          <w:rFonts w:hint="eastAsia"/>
        </w:rPr>
        <w:t>27</w:t>
      </w:r>
    </w:p>
    <w:p>
      <w:pPr>
        <w:pStyle w:val="13"/>
        <w:ind w:left="419" w:leftChars="131" w:firstLine="198" w:firstLineChars="62"/>
      </w:pPr>
      <w:r>
        <w:rPr>
          <w:rFonts w:hint="eastAsia" w:ascii="黑体" w:hAnsi="黑体"/>
        </w:rPr>
        <w:t>法定代表人身份证明书</w:t>
      </w:r>
      <w:r>
        <w:rPr>
          <w:rFonts w:ascii="黑体" w:hAnsi="黑体"/>
        </w:rPr>
        <w:ptab w:relativeTo="margin" w:alignment="right" w:leader="dot"/>
      </w:r>
      <w:r>
        <w:rPr>
          <w:rFonts w:hint="eastAsia"/>
        </w:rPr>
        <w:t>28</w:t>
      </w:r>
    </w:p>
    <w:p>
      <w:r>
        <w:rPr>
          <w:rFonts w:hint="eastAsia" w:ascii="黑体" w:hAnsi="黑体"/>
        </w:rPr>
        <w:t>承诺书</w:t>
      </w:r>
      <w:r>
        <w:rPr>
          <w:rFonts w:ascii="黑体" w:hAnsi="黑体"/>
        </w:rPr>
        <w:ptab w:relativeTo="margin" w:alignment="right" w:leader="dot"/>
      </w:r>
      <w:r>
        <w:rPr>
          <w:rFonts w:hint="eastAsia"/>
        </w:rPr>
        <w:t>29</w:t>
      </w:r>
    </w:p>
    <w:p>
      <w:pPr>
        <w:pStyle w:val="13"/>
        <w:ind w:left="640"/>
        <w:rPr>
          <w:rFonts w:ascii="黑体" w:hAnsi="黑体"/>
        </w:rPr>
      </w:pPr>
    </w:p>
    <w:p>
      <w:pPr>
        <w:pStyle w:val="15"/>
        <w:spacing w:before="0" w:after="0"/>
      </w:pPr>
    </w:p>
    <w:p>
      <w:pPr>
        <w:pStyle w:val="15"/>
        <w:spacing w:before="0" w:after="0"/>
      </w:pPr>
    </w:p>
    <w:p/>
    <w:p/>
    <w:p/>
    <w:p/>
    <w:p/>
    <w:p/>
    <w:p>
      <w:pPr>
        <w:pStyle w:val="15"/>
        <w:spacing w:before="0" w:after="0"/>
      </w:pPr>
      <w:r>
        <w:rPr>
          <w:rFonts w:hint="eastAsia"/>
        </w:rPr>
        <w:t>宝安区关于创新引领发展的实施办法（修订版）操作规程（深圳市市场监督管理局宝安监管局</w:t>
      </w:r>
    </w:p>
    <w:p>
      <w:pPr>
        <w:pStyle w:val="15"/>
        <w:spacing w:before="0" w:after="0"/>
      </w:pPr>
      <w:r>
        <w:rPr>
          <w:rFonts w:hint="eastAsia"/>
        </w:rPr>
        <w:t>负责部分）</w:t>
      </w:r>
    </w:p>
    <w:p>
      <w:pPr>
        <w:pStyle w:val="15"/>
        <w:spacing w:before="0" w:after="0"/>
        <w:jc w:val="both"/>
      </w:pPr>
    </w:p>
    <w:p>
      <w:pPr>
        <w:pStyle w:val="15"/>
        <w:spacing w:before="0" w:after="0"/>
      </w:pPr>
      <w:r>
        <w:rPr>
          <w:rFonts w:hint="eastAsia"/>
        </w:rPr>
        <w:t>第一章</w:t>
      </w:r>
      <w:r>
        <w:t xml:space="preserve">  </w:t>
      </w:r>
      <w:r>
        <w:rPr>
          <w:rFonts w:hint="eastAsia"/>
        </w:rPr>
        <w:t>总则</w:t>
      </w:r>
      <w:bookmarkEnd w:id="0"/>
    </w:p>
    <w:p>
      <w:pPr>
        <w:ind w:left="640" w:firstLine="0"/>
      </w:pPr>
    </w:p>
    <w:p>
      <w:r>
        <w:rPr>
          <w:rFonts w:hint="eastAsia"/>
        </w:rPr>
        <w:t>一、为贯彻落实《宝安区关于创新引领发展的实施办法（修订版）》（深宝规〔</w:t>
      </w:r>
      <w:r>
        <w:t>2020</w:t>
      </w:r>
      <w:r>
        <w:rPr>
          <w:rFonts w:hint="eastAsia"/>
        </w:rPr>
        <w:t>〕11号），规范该实施办法中各项资助措施的组织实施，提高区科技与产业发展专项资金的使用效益和管理水平，根据《宝安区区级财政专项资金管理办法》（深宝规〔</w:t>
      </w:r>
      <w:r>
        <w:t>2020</w:t>
      </w:r>
      <w:r>
        <w:rPr>
          <w:rFonts w:hint="eastAsia"/>
        </w:rPr>
        <w:t>〕</w:t>
      </w:r>
      <w:r>
        <w:t>2</w:t>
      </w:r>
      <w:r>
        <w:rPr>
          <w:rFonts w:hint="eastAsia"/>
        </w:rPr>
        <w:t>号）、《宝安区科技与产业发展专项资金管理办法》（深宝规〔</w:t>
      </w:r>
      <w:r>
        <w:t>2020</w:t>
      </w:r>
      <w:r>
        <w:rPr>
          <w:rFonts w:hint="eastAsia"/>
        </w:rPr>
        <w:t>〕</w:t>
      </w:r>
      <w:r>
        <w:t>3</w:t>
      </w:r>
      <w:r>
        <w:rPr>
          <w:rFonts w:hint="eastAsia"/>
        </w:rPr>
        <w:t>号）、</w:t>
      </w:r>
      <w:r>
        <w:rPr>
          <w:rFonts w:hint="eastAsia" w:hAnsi="楷体" w:cs="仿宋_GB2312"/>
          <w:szCs w:val="32"/>
        </w:rPr>
        <w:t>《国家知识产权局关于进一步严格规范专利申请行为的通知》（国知发保字〔2021〕1号）</w:t>
      </w:r>
      <w:r>
        <w:rPr>
          <w:rFonts w:hint="eastAsia"/>
        </w:rPr>
        <w:t>的有关规定，制定本操作规程。</w:t>
      </w:r>
    </w:p>
    <w:p>
      <w:r>
        <w:rPr>
          <w:rFonts w:hint="eastAsia"/>
        </w:rPr>
        <w:t>二、本操作规程规定的扶持措施资助项目所需资金从区科技与产业发展专项资金列支。项目资助实行自愿申报、社会公示、政府决策的管理模式。</w:t>
      </w:r>
    </w:p>
    <w:p>
      <w:pPr>
        <w:widowControl/>
        <w:spacing w:line="240" w:lineRule="auto"/>
        <w:ind w:firstLine="0"/>
        <w:jc w:val="left"/>
      </w:pPr>
      <w:r>
        <w:br w:type="page"/>
      </w:r>
    </w:p>
    <w:p>
      <w:pPr>
        <w:pStyle w:val="15"/>
        <w:spacing w:before="0" w:after="0"/>
      </w:pPr>
      <w:r>
        <w:rPr>
          <w:rFonts w:hint="eastAsia"/>
        </w:rPr>
        <w:t>第二章</w:t>
      </w:r>
      <w:r>
        <w:t xml:space="preserve">  </w:t>
      </w:r>
      <w:r>
        <w:rPr>
          <w:rFonts w:hint="eastAsia"/>
        </w:rPr>
        <w:t>一般申报要求和审批流程</w:t>
      </w:r>
    </w:p>
    <w:p/>
    <w:p>
      <w:pPr>
        <w:spacing w:line="540" w:lineRule="exact"/>
      </w:pPr>
      <w:r>
        <w:rPr>
          <w:rFonts w:hint="eastAsia"/>
        </w:rPr>
        <w:t>一、申报主体原则上应符合下列基本条件，各项目有特殊要求的除外：</w:t>
      </w:r>
    </w:p>
    <w:p>
      <w:pPr>
        <w:spacing w:line="540" w:lineRule="exact"/>
      </w:pPr>
      <w:r>
        <w:rPr>
          <w:rFonts w:hint="eastAsia"/>
        </w:rPr>
        <w:t>（一）具备独立法人资格，注册地和统计关系均在宝安区；</w:t>
      </w:r>
    </w:p>
    <w:p>
      <w:pPr>
        <w:spacing w:line="540" w:lineRule="exact"/>
      </w:pPr>
      <w:r>
        <w:rPr>
          <w:rFonts w:hint="eastAsia"/>
        </w:rPr>
        <w:t>（二）申报主体属于企业的，达到规模以上条件的应按规定依法</w:t>
      </w:r>
      <w:r>
        <w:rPr>
          <w:rFonts w:hint="eastAsia" w:hAnsi="仿宋"/>
        </w:rPr>
        <w:t>纳入宝安区统计局“四上”企业库</w:t>
      </w:r>
      <w:r>
        <w:rPr>
          <w:rFonts w:hint="eastAsia"/>
        </w:rPr>
        <w:t>；</w:t>
      </w:r>
    </w:p>
    <w:p>
      <w:pPr>
        <w:spacing w:line="540" w:lineRule="exact"/>
      </w:pPr>
      <w:r>
        <w:rPr>
          <w:rFonts w:hint="eastAsia"/>
        </w:rPr>
        <w:t>（三）</w:t>
      </w:r>
      <w:r>
        <w:rPr>
          <w:rFonts w:hint="eastAsia" w:hAnsi="??"/>
          <w:kern w:val="0"/>
          <w:szCs w:val="32"/>
        </w:rPr>
        <w:t>工作单位在宝安区且该单位为其购买社保的个人。</w:t>
      </w:r>
    </w:p>
    <w:p>
      <w:pPr>
        <w:spacing w:line="540" w:lineRule="exact"/>
      </w:pPr>
      <w:r>
        <w:rPr>
          <w:rFonts w:hint="eastAsia"/>
        </w:rPr>
        <w:t>二、申报主体应提交以下基本材料：</w:t>
      </w:r>
    </w:p>
    <w:p>
      <w:pPr>
        <w:spacing w:line="540" w:lineRule="exact"/>
      </w:pPr>
      <w:r>
        <w:rPr>
          <w:rFonts w:hint="eastAsia"/>
        </w:rPr>
        <w:t>（一）项目申请表；</w:t>
      </w:r>
    </w:p>
    <w:p>
      <w:r>
        <w:rPr>
          <w:rFonts w:hint="eastAsia"/>
        </w:rPr>
        <w:t>（二）个人身份证或其他身份证明的复印件；</w:t>
      </w:r>
    </w:p>
    <w:p>
      <w:pPr>
        <w:spacing w:line="540" w:lineRule="exact"/>
      </w:pPr>
      <w:r>
        <w:rPr>
          <w:rFonts w:hint="eastAsia"/>
        </w:rPr>
        <w:t>（三）企业应提交统一社会信用代码营业执照复印件，社会组织应提交法人登记证书复印件；</w:t>
      </w:r>
    </w:p>
    <w:p>
      <w:pPr>
        <w:spacing w:line="540" w:lineRule="exact"/>
      </w:pPr>
      <w:r>
        <w:rPr>
          <w:rFonts w:hint="eastAsia"/>
        </w:rPr>
        <w:t>（四）法人授权委托书，法定代表人身份证明书（由所在企业出具），法定代表人身份证复印件和项目经办人身份证复印件（法定代表人身份证无须验原件）；</w:t>
      </w:r>
    </w:p>
    <w:p>
      <w:pPr>
        <w:spacing w:line="540" w:lineRule="exact"/>
      </w:pPr>
      <w:r>
        <w:rPr>
          <w:rFonts w:hint="eastAsia"/>
        </w:rPr>
        <w:t>（五）银行开户证明（开户行须在宝安区）；</w:t>
      </w:r>
    </w:p>
    <w:p>
      <w:pPr>
        <w:spacing w:line="540" w:lineRule="exact"/>
      </w:pPr>
      <w:r>
        <w:rPr>
          <w:rFonts w:hint="eastAsia"/>
        </w:rPr>
        <w:t>（六）公共信用信息证明材料；</w:t>
      </w:r>
    </w:p>
    <w:p>
      <w:pPr>
        <w:widowControl/>
        <w:shd w:val="clear" w:color="auto" w:fill="FFFFFF"/>
        <w:adjustRightInd w:val="0"/>
        <w:spacing w:line="450" w:lineRule="atLeast"/>
        <w:jc w:val="left"/>
        <w:rPr>
          <w:rFonts w:hAnsi="微软雅黑" w:cs="宋体"/>
          <w:kern w:val="0"/>
          <w:szCs w:val="32"/>
        </w:rPr>
      </w:pPr>
      <w:r>
        <w:rPr>
          <w:rFonts w:hint="eastAsia" w:hAnsi="微软雅黑" w:cs="宋体"/>
          <w:kern w:val="0"/>
          <w:szCs w:val="32"/>
        </w:rPr>
        <w:t>（七）近三年度纳税证明（成立不满三年的，根据实际年限提供相应的纳税证明）；</w:t>
      </w:r>
    </w:p>
    <w:p>
      <w:pPr>
        <w:spacing w:line="540" w:lineRule="exact"/>
        <w:rPr>
          <w:rFonts w:hAnsi="微软雅黑" w:cs="宋体"/>
          <w:kern w:val="0"/>
          <w:szCs w:val="32"/>
        </w:rPr>
      </w:pPr>
      <w:r>
        <w:rPr>
          <w:rFonts w:hint="eastAsia" w:hAnsi="微软雅黑" w:cs="宋体"/>
          <w:kern w:val="0"/>
          <w:szCs w:val="32"/>
        </w:rPr>
        <w:t>（八）近三年度社保缴纳证明（成立不满三年的，根据实际年限提供相应的社保缴纳证明）。</w:t>
      </w:r>
    </w:p>
    <w:p>
      <w:pPr>
        <w:spacing w:line="540" w:lineRule="exact"/>
      </w:pPr>
      <w:r>
        <w:rPr>
          <w:rFonts w:hint="eastAsia"/>
        </w:rPr>
        <w:t>申报主体为法人的，提交（一）、（三）至（八）项材料，每一项材料应加盖公章；申报主体为个人的，提交（一）、（二）、（五）项材料，每一项材料应需本人签名。</w:t>
      </w:r>
    </w:p>
    <w:p>
      <w:pPr>
        <w:spacing w:line="540" w:lineRule="exact"/>
        <w:ind w:firstLine="652"/>
        <w:rPr>
          <w:rFonts w:hAnsi="仿宋_GB2312" w:cs="仿宋_GB2312"/>
        </w:rPr>
      </w:pPr>
      <w:r>
        <w:rPr>
          <w:rFonts w:hint="eastAsia" w:hAnsi="仿宋_GB2312" w:cs="仿宋_GB2312"/>
          <w:spacing w:val="3"/>
        </w:rPr>
        <w:t>三、申报</w:t>
      </w:r>
      <w:r>
        <w:rPr>
          <w:rFonts w:hint="eastAsia"/>
        </w:rPr>
        <w:t>主体</w:t>
      </w:r>
      <w:r>
        <w:rPr>
          <w:rFonts w:hint="eastAsia" w:hAnsi="仿宋_GB2312" w:cs="仿宋_GB2312"/>
          <w:spacing w:val="3"/>
        </w:rPr>
        <w:t>应按本操作规程的要求提供真实、完整的申请材料，各类证照、证明文件复印件需验原件。材料一般要求一式一份，用</w:t>
      </w:r>
      <w:r>
        <w:rPr>
          <w:rFonts w:hAnsi="仿宋_GB2312" w:cs="仿宋_GB2312"/>
          <w:spacing w:val="3"/>
        </w:rPr>
        <w:t>A4</w:t>
      </w:r>
      <w:r>
        <w:rPr>
          <w:rFonts w:hint="eastAsia" w:hAnsi="仿宋_GB2312" w:cs="仿宋_GB2312"/>
          <w:spacing w:val="3"/>
        </w:rPr>
        <w:t>纸装订成册，本规程或其它规范性文件有特殊规定的，依照其规定。</w:t>
      </w:r>
    </w:p>
    <w:p>
      <w:pPr>
        <w:spacing w:line="540" w:lineRule="exact"/>
      </w:pPr>
      <w:r>
        <w:rPr>
          <w:rFonts w:hint="eastAsia"/>
        </w:rPr>
        <w:t>四、项目审批应履行下列一般流程，如需经历补充流程，由业务主管部门根据第三章的具体要求组织开展：</w:t>
      </w:r>
    </w:p>
    <w:p>
      <w:pPr>
        <w:spacing w:line="540" w:lineRule="exact"/>
      </w:pPr>
      <w:r>
        <w:rPr>
          <w:rFonts w:hint="eastAsia"/>
        </w:rPr>
        <w:t>（一）启动申报：业务主管单位在宝安政府在线网站等媒体上发布申报通知。</w:t>
      </w:r>
    </w:p>
    <w:p>
      <w:pPr>
        <w:spacing w:line="540" w:lineRule="exact"/>
      </w:pPr>
      <w:r>
        <w:rPr>
          <w:rFonts w:hint="eastAsia"/>
        </w:rPr>
        <w:t>（二）材料接收：原则上由区或各街道政务服务大厅综合窗口接收申报材料，并对申报材料的完整性进行形式审查。审查合格的，出具材料接收回执；不合格的，应当指导和释明后退回，并一次性告知申报主体需要补正的材料。</w:t>
      </w:r>
    </w:p>
    <w:p>
      <w:pPr>
        <w:spacing w:line="540" w:lineRule="exact"/>
        <w:rPr>
          <w:rFonts w:cs="仿宋_GB2312"/>
        </w:rPr>
      </w:pPr>
      <w:r>
        <w:rPr>
          <w:rFonts w:hint="eastAsia"/>
        </w:rPr>
        <w:t>（三）材料审查：业务主管单位会同有关部门严格按照资金扶持政策和操作规程核查申报材料的完整性、合法性、有效性以及申报材料内容是否符合资助政策要求。需要补充材料的，申报主体应在收到业务主管单位书面告知后</w:t>
      </w:r>
      <w:r>
        <w:t>5</w:t>
      </w:r>
      <w:r>
        <w:rPr>
          <w:rFonts w:hint="eastAsia"/>
        </w:rPr>
        <w:t>个工作日内补充申报材料，逾期视为放弃申报。</w:t>
      </w:r>
    </w:p>
    <w:p>
      <w:pPr>
        <w:spacing w:line="540" w:lineRule="exact"/>
      </w:pPr>
      <w:r>
        <w:rPr>
          <w:rFonts w:hint="eastAsia"/>
        </w:rPr>
        <w:t>（四）征求意见：业务主管单位就拟资助项目的初步名单在深圳市公共信用网查询并征求相关单位意见；</w:t>
      </w:r>
      <w:r>
        <w:rPr>
          <w:rFonts w:hint="eastAsia" w:hAnsi="仿宋_GB2312" w:cs="Calibri"/>
        </w:rPr>
        <w:t>根据查询和反馈意见，申报主体存在不予资助情形的，不予资助</w:t>
      </w:r>
      <w:r>
        <w:rPr>
          <w:rFonts w:hint="eastAsia"/>
        </w:rPr>
        <w:t>。</w:t>
      </w:r>
    </w:p>
    <w:p>
      <w:pPr>
        <w:spacing w:line="540" w:lineRule="exact"/>
      </w:pPr>
      <w:r>
        <w:rPr>
          <w:rFonts w:hint="eastAsia"/>
        </w:rPr>
        <w:t>（五）</w:t>
      </w:r>
      <w:r>
        <w:rPr>
          <w:rFonts w:hint="eastAsia"/>
          <w:spacing w:val="8"/>
        </w:rPr>
        <w:t>对外公示：</w:t>
      </w:r>
      <w:r>
        <w:rPr>
          <w:rFonts w:hint="eastAsia"/>
        </w:rPr>
        <w:t>业务主管单位将拟资助名单在宝安政府在线网站等媒体上公示</w:t>
      </w:r>
      <w:r>
        <w:t>5</w:t>
      </w:r>
      <w:r>
        <w:rPr>
          <w:rFonts w:hint="eastAsia"/>
        </w:rPr>
        <w:t>个工作日。</w:t>
      </w:r>
    </w:p>
    <w:p>
      <w:pPr>
        <w:spacing w:line="540" w:lineRule="exact"/>
      </w:pPr>
      <w:r>
        <w:rPr>
          <w:rFonts w:hint="eastAsia"/>
        </w:rPr>
        <w:t>（六）</w:t>
      </w:r>
      <w:r>
        <w:rPr>
          <w:rFonts w:hint="eastAsia"/>
          <w:spacing w:val="8"/>
        </w:rPr>
        <w:t>上会核定：</w:t>
      </w:r>
      <w:r>
        <w:rPr>
          <w:rFonts w:hint="eastAsia"/>
        </w:rPr>
        <w:t>公示无异议或异议不成立的，根据《宝安区科技与产业发展专项资金管理办法》规定，按程序予以审定。</w:t>
      </w:r>
    </w:p>
    <w:p>
      <w:pPr>
        <w:spacing w:line="540" w:lineRule="exact"/>
      </w:pPr>
      <w:r>
        <w:rPr>
          <w:rFonts w:hint="eastAsia"/>
        </w:rPr>
        <w:t>（七）签订相关文件：与单个项目获得资助100万元及以上的单位签订受资助承诺书。</w:t>
      </w:r>
    </w:p>
    <w:p>
      <w:pPr>
        <w:spacing w:line="540" w:lineRule="exact"/>
      </w:pPr>
      <w:r>
        <w:rPr>
          <w:rFonts w:hint="eastAsia"/>
        </w:rPr>
        <w:t>（八）资金拨付：项目审定通过后，业务主管单位按国库集中支付有关规定办理拨款手续。</w:t>
      </w:r>
    </w:p>
    <w:p>
      <w:pPr>
        <w:spacing w:line="540" w:lineRule="exact"/>
      </w:pPr>
      <w:r>
        <w:rPr>
          <w:rFonts w:hint="eastAsia"/>
        </w:rPr>
        <w:t>（九）承诺书公示：对单个项目获得资助100万元及以上的单位，其</w:t>
      </w:r>
      <w:r>
        <w:rPr>
          <w:rFonts w:hAnsi="仿宋_GB2312" w:cs="仿宋_GB2312"/>
          <w:szCs w:val="32"/>
        </w:rPr>
        <w:t>资助情况和承诺情况</w:t>
      </w:r>
      <w:r>
        <w:rPr>
          <w:rFonts w:hint="eastAsia"/>
        </w:rPr>
        <w:t>在宝安政府在线或部门官方网页等媒体上公示5个工作日。</w:t>
      </w:r>
    </w:p>
    <w:p>
      <w:pPr>
        <w:spacing w:line="540" w:lineRule="exact"/>
      </w:pPr>
      <w:r>
        <w:rPr>
          <w:rFonts w:hint="eastAsia"/>
        </w:rPr>
        <w:t>五、本规程内扶持措施项目申报时间根据业务主管部门项目申报公告的有关规定执行。</w:t>
      </w:r>
    </w:p>
    <w:p>
      <w:pPr>
        <w:spacing w:line="540" w:lineRule="exact"/>
      </w:pPr>
      <w:r>
        <w:rPr>
          <w:rFonts w:hint="eastAsia"/>
        </w:rPr>
        <w:t>一般流程的审查核定时限（包括材料审查、征求意见、对外公示环节）为纸质材料提交截止日起</w:t>
      </w:r>
      <w:r>
        <w:t>90</w:t>
      </w:r>
      <w:r>
        <w:rPr>
          <w:rFonts w:hint="eastAsia"/>
        </w:rPr>
        <w:t>个工作日</w:t>
      </w:r>
      <w:r>
        <w:t>,</w:t>
      </w:r>
      <w:r>
        <w:rPr>
          <w:rFonts w:hint="eastAsia"/>
        </w:rPr>
        <w:t>补充申请材料、现场核查、专家评审、专项审计以及提请相关会议审议的时间不纳入审查核定的法定时限内。</w:t>
      </w:r>
      <w:r>
        <w:rPr>
          <w:rFonts w:hAnsi="仿宋_GB2312" w:cs="Calibri"/>
          <w:spacing w:val="8"/>
          <w:szCs w:val="32"/>
        </w:rPr>
        <w:br w:type="page"/>
      </w:r>
    </w:p>
    <w:p>
      <w:pPr>
        <w:pStyle w:val="15"/>
      </w:pPr>
      <w:r>
        <w:t xml:space="preserve"> </w:t>
      </w:r>
      <w:r>
        <w:rPr>
          <w:rFonts w:hint="eastAsia"/>
        </w:rPr>
        <w:t>第三章</w:t>
      </w:r>
      <w:r>
        <w:t xml:space="preserve"> </w:t>
      </w:r>
      <w:r>
        <w:rPr>
          <w:rFonts w:hint="eastAsia"/>
        </w:rPr>
        <w:t>具体资助措施和标准</w:t>
      </w:r>
    </w:p>
    <w:p>
      <w:pPr>
        <w:ind w:firstLine="723"/>
        <w:jc w:val="center"/>
        <w:rPr>
          <w:rFonts w:asciiTheme="majorEastAsia" w:hAnsiTheme="majorEastAsia" w:eastAsiaTheme="majorEastAsia"/>
          <w:b/>
          <w:sz w:val="36"/>
          <w:szCs w:val="36"/>
        </w:rPr>
      </w:pPr>
      <w:r>
        <w:rPr>
          <w:rFonts w:hint="eastAsia" w:asciiTheme="majorEastAsia" w:hAnsiTheme="majorEastAsia" w:eastAsiaTheme="majorEastAsia"/>
          <w:b/>
          <w:sz w:val="36"/>
          <w:szCs w:val="36"/>
        </w:rPr>
        <w:t>深圳市市场监督管理局宝安监管局负责部分</w:t>
      </w:r>
    </w:p>
    <w:p>
      <w:pPr>
        <w:pStyle w:val="2"/>
        <w:ind w:right="560" w:rightChars="175" w:firstLine="425" w:firstLineChars="133"/>
        <w:rPr>
          <w:rFonts w:ascii="黑体"/>
          <w:szCs w:val="32"/>
        </w:rPr>
      </w:pPr>
    </w:p>
    <w:p>
      <w:pPr>
        <w:pStyle w:val="2"/>
        <w:ind w:right="560" w:rightChars="175" w:firstLine="425" w:firstLineChars="133"/>
        <w:rPr>
          <w:rFonts w:ascii="黑体"/>
          <w:b/>
          <w:szCs w:val="32"/>
        </w:rPr>
      </w:pPr>
      <w:r>
        <w:rPr>
          <w:rFonts w:hint="eastAsia" w:ascii="黑体" w:hAnsi="黑体"/>
          <w:szCs w:val="32"/>
        </w:rPr>
        <w:t>一、实施标准化战略奖励</w:t>
      </w:r>
    </w:p>
    <w:p>
      <w:pPr>
        <w:pStyle w:val="3"/>
        <w:ind w:firstLine="672" w:firstLineChars="210"/>
        <w:rPr>
          <w:rFonts w:ascii="楷体"/>
        </w:rPr>
      </w:pPr>
      <w:r>
        <w:rPr>
          <w:rFonts w:hint="eastAsia" w:ascii="楷体" w:hAnsi="楷体"/>
        </w:rPr>
        <w:t>（一）政策依据</w:t>
      </w:r>
    </w:p>
    <w:p>
      <w:pPr>
        <w:rPr>
          <w:szCs w:val="32"/>
        </w:rPr>
      </w:pPr>
      <w:r>
        <w:rPr>
          <w:rFonts w:hint="eastAsia"/>
          <w:szCs w:val="32"/>
        </w:rPr>
        <w:t>根据《宝安区关于创新引领发展的实施办法</w:t>
      </w:r>
      <w:r>
        <w:rPr>
          <w:rFonts w:hint="eastAsia"/>
        </w:rPr>
        <w:t>（修订版）</w:t>
      </w:r>
      <w:r>
        <w:rPr>
          <w:rFonts w:hint="eastAsia"/>
          <w:szCs w:val="32"/>
        </w:rPr>
        <w:t>》第七条，“实施标准化战略。对主导制定国际标准、国家标准的机构和企业，分别给予每项100万元、50万元的奖励。对主导修订、参与制修订国际标准、国家标准的，给予市资助标准50%的奖励。对主导或参与除国家标准以外的国内各类标准制修订、承担国际国内标准化专业技术委员会工作的机构和企业，给予市资助标准50%的奖励。对每名国际专业标准化技术委员会</w:t>
      </w:r>
      <w:r>
        <w:rPr>
          <w:szCs w:val="32"/>
        </w:rPr>
        <w:t>/</w:t>
      </w:r>
      <w:r>
        <w:rPr>
          <w:rFonts w:hint="eastAsia"/>
          <w:szCs w:val="32"/>
        </w:rPr>
        <w:t>分技术委员会委员给予</w:t>
      </w:r>
      <w:r>
        <w:rPr>
          <w:szCs w:val="32"/>
        </w:rPr>
        <w:t xml:space="preserve"> 6 </w:t>
      </w:r>
      <w:r>
        <w:rPr>
          <w:rFonts w:hint="eastAsia"/>
          <w:szCs w:val="32"/>
        </w:rPr>
        <w:t>万元的奖励，对每名全国专业标准化技术委员会</w:t>
      </w:r>
      <w:r>
        <w:rPr>
          <w:szCs w:val="32"/>
        </w:rPr>
        <w:t>/</w:t>
      </w:r>
      <w:r>
        <w:rPr>
          <w:rFonts w:hint="eastAsia"/>
          <w:szCs w:val="32"/>
        </w:rPr>
        <w:t>分技术委员会委员给予</w:t>
      </w:r>
      <w:r>
        <w:rPr>
          <w:szCs w:val="32"/>
        </w:rPr>
        <w:t>3</w:t>
      </w:r>
      <w:r>
        <w:rPr>
          <w:rFonts w:hint="eastAsia"/>
          <w:szCs w:val="32"/>
        </w:rPr>
        <w:t>万元的奖励。对获得中国标准创新贡献奖标准项目奖</w:t>
      </w:r>
      <w:r>
        <w:rPr>
          <w:rFonts w:hint="eastAsia" w:hAnsi="仿宋"/>
          <w:color w:val="000000"/>
          <w:szCs w:val="32"/>
        </w:rPr>
        <w:t>及组织奖</w:t>
      </w:r>
      <w:r>
        <w:rPr>
          <w:rFonts w:hint="eastAsia"/>
          <w:szCs w:val="32"/>
        </w:rPr>
        <w:t>、市标准奖的项目，按照市资助金额给予全额配套奖励。对国家级、省级、市级标准试点或示范项目的，或通过深圳标准认证产品和服务的，按照市资助金额给予全额配套奖励。”</w:t>
      </w:r>
      <w:r>
        <w:rPr>
          <w:szCs w:val="32"/>
        </w:rPr>
        <w:t xml:space="preserve"> </w:t>
      </w:r>
    </w:p>
    <w:p>
      <w:pPr>
        <w:pStyle w:val="3"/>
        <w:rPr>
          <w:rFonts w:ascii="楷体"/>
        </w:rPr>
      </w:pPr>
      <w:r>
        <w:rPr>
          <w:rFonts w:hint="eastAsia" w:ascii="楷体" w:hAnsi="楷体"/>
        </w:rPr>
        <w:t>（二）奖励条件</w:t>
      </w:r>
    </w:p>
    <w:p>
      <w:pPr>
        <w:rPr>
          <w:rFonts w:cs="Calibri"/>
          <w:szCs w:val="32"/>
        </w:rPr>
      </w:pPr>
      <w:r>
        <w:rPr>
          <w:rFonts w:cs="Calibri"/>
          <w:szCs w:val="32"/>
        </w:rPr>
        <w:t>1.</w:t>
      </w:r>
      <w:r>
        <w:rPr>
          <w:rFonts w:hint="eastAsia" w:cs="Calibri"/>
          <w:szCs w:val="32"/>
        </w:rPr>
        <w:t>符合项目申报基本条件；</w:t>
      </w:r>
    </w:p>
    <w:p>
      <w:pPr>
        <w:rPr>
          <w:rFonts w:hAnsi="??"/>
          <w:kern w:val="0"/>
          <w:szCs w:val="32"/>
        </w:rPr>
      </w:pPr>
      <w:r>
        <w:rPr>
          <w:rFonts w:hAnsi="??"/>
          <w:kern w:val="0"/>
          <w:szCs w:val="32"/>
        </w:rPr>
        <w:t>2.</w:t>
      </w:r>
      <w:r>
        <w:rPr>
          <w:rFonts w:hint="eastAsia" w:hAnsi="??"/>
          <w:kern w:val="0"/>
          <w:szCs w:val="32"/>
        </w:rPr>
        <w:t>具体申报时限要求以当年申报指南或公告为准；</w:t>
      </w:r>
    </w:p>
    <w:p>
      <w:pPr>
        <w:rPr>
          <w:rFonts w:hAnsi="??"/>
          <w:kern w:val="0"/>
          <w:szCs w:val="32"/>
        </w:rPr>
      </w:pPr>
      <w:r>
        <w:rPr>
          <w:rFonts w:hAnsi="??"/>
          <w:kern w:val="0"/>
          <w:szCs w:val="32"/>
        </w:rPr>
        <w:t>3.</w:t>
      </w:r>
      <w:r>
        <w:rPr>
          <w:rFonts w:hint="eastAsia" w:hAnsi="??"/>
          <w:kern w:val="0"/>
          <w:szCs w:val="32"/>
        </w:rPr>
        <w:t>申报主体为法人的，应依法纳税，依法缴纳社保。</w:t>
      </w:r>
    </w:p>
    <w:p>
      <w:pPr>
        <w:pStyle w:val="3"/>
        <w:rPr>
          <w:rFonts w:ascii="楷体"/>
        </w:rPr>
      </w:pPr>
      <w:r>
        <w:rPr>
          <w:rFonts w:hint="eastAsia" w:ascii="楷体" w:hAnsi="楷体"/>
        </w:rPr>
        <w:t>（三）奖励标准</w:t>
      </w:r>
    </w:p>
    <w:p>
      <w:pPr>
        <w:rPr>
          <w:rFonts w:hAnsi="黑体" w:cs="仿宋_GB2312"/>
          <w:szCs w:val="32"/>
        </w:rPr>
      </w:pPr>
      <w:r>
        <w:rPr>
          <w:rFonts w:hAnsi="黑体"/>
          <w:kern w:val="0"/>
          <w:szCs w:val="32"/>
        </w:rPr>
        <w:t>1.</w:t>
      </w:r>
      <w:r>
        <w:rPr>
          <w:rFonts w:hint="eastAsia" w:hAnsi="黑体" w:cs="仿宋_GB2312"/>
          <w:szCs w:val="32"/>
        </w:rPr>
        <w:t>标准制修订项目</w:t>
      </w:r>
    </w:p>
    <w:p>
      <w:pPr>
        <w:rPr>
          <w:rFonts w:hAnsi="??"/>
          <w:kern w:val="0"/>
          <w:szCs w:val="32"/>
        </w:rPr>
      </w:pPr>
      <w:r>
        <w:rPr>
          <w:rFonts w:hint="eastAsia" w:hAnsi="??"/>
          <w:kern w:val="0"/>
          <w:szCs w:val="32"/>
        </w:rPr>
        <w:t>（</w:t>
      </w:r>
      <w:r>
        <w:rPr>
          <w:rFonts w:hAnsi="??"/>
          <w:kern w:val="0"/>
          <w:szCs w:val="32"/>
        </w:rPr>
        <w:t>1</w:t>
      </w:r>
      <w:r>
        <w:rPr>
          <w:rFonts w:hint="eastAsia" w:hAnsi="??"/>
          <w:kern w:val="0"/>
          <w:szCs w:val="32"/>
        </w:rPr>
        <w:t>）国际标准</w:t>
      </w:r>
    </w:p>
    <w:p>
      <w:pPr>
        <w:rPr>
          <w:szCs w:val="32"/>
        </w:rPr>
      </w:pPr>
      <w:r>
        <w:rPr>
          <w:rFonts w:hint="eastAsia"/>
          <w:szCs w:val="32"/>
        </w:rPr>
        <w:t>国际标准化组织（</w:t>
      </w:r>
      <w:r>
        <w:rPr>
          <w:szCs w:val="32"/>
        </w:rPr>
        <w:t>ISO</w:t>
      </w:r>
      <w:r>
        <w:rPr>
          <w:rFonts w:hint="eastAsia"/>
          <w:szCs w:val="32"/>
        </w:rPr>
        <w:t>）、国际电工委员会（</w:t>
      </w:r>
      <w:r>
        <w:rPr>
          <w:szCs w:val="32"/>
        </w:rPr>
        <w:t>IEC</w:t>
      </w:r>
      <w:r>
        <w:rPr>
          <w:rFonts w:hint="eastAsia"/>
          <w:szCs w:val="32"/>
        </w:rPr>
        <w:t>）、国际电信联盟（</w:t>
      </w:r>
      <w:r>
        <w:rPr>
          <w:szCs w:val="32"/>
        </w:rPr>
        <w:t>ITU</w:t>
      </w:r>
      <w:r>
        <w:rPr>
          <w:rFonts w:hint="eastAsia"/>
          <w:szCs w:val="32"/>
        </w:rPr>
        <w:t>）制定的国际标准，由《采用国际标准管理办法》确认的其他国际组织发布的国际标准，以及其他重要组织发布的国外先进标准。</w:t>
      </w:r>
    </w:p>
    <w:p>
      <w:pPr>
        <w:rPr>
          <w:rFonts w:hAnsi="??"/>
          <w:kern w:val="0"/>
          <w:szCs w:val="32"/>
        </w:rPr>
      </w:pPr>
      <w:r>
        <w:rPr>
          <w:rFonts w:hint="eastAsia" w:hAnsi="??"/>
          <w:kern w:val="0"/>
          <w:szCs w:val="32"/>
        </w:rPr>
        <w:t>主导国际标准制定的，按项目给予100万元的奖励；主导国际标准修订的，按项目给予</w:t>
      </w:r>
      <w:r>
        <w:rPr>
          <w:rFonts w:hAnsi="??"/>
          <w:kern w:val="0"/>
          <w:szCs w:val="32"/>
        </w:rPr>
        <w:t>20</w:t>
      </w:r>
      <w:r>
        <w:rPr>
          <w:rFonts w:hint="eastAsia" w:hAnsi="??"/>
          <w:kern w:val="0"/>
          <w:szCs w:val="32"/>
        </w:rPr>
        <w:t>万元的奖励。参与国际标准制定的，按项目给予25万元的奖励；参与国际标准修订的，按项目给予10万元的奖励。</w:t>
      </w:r>
    </w:p>
    <w:p>
      <w:pPr>
        <w:rPr>
          <w:rFonts w:hAnsi="??"/>
          <w:kern w:val="0"/>
          <w:szCs w:val="32"/>
        </w:rPr>
      </w:pPr>
      <w:r>
        <w:rPr>
          <w:rFonts w:hint="eastAsia" w:hAnsi="??"/>
          <w:kern w:val="0"/>
          <w:szCs w:val="32"/>
        </w:rPr>
        <w:t>（</w:t>
      </w:r>
      <w:r>
        <w:rPr>
          <w:rFonts w:hAnsi="??"/>
          <w:kern w:val="0"/>
          <w:szCs w:val="32"/>
        </w:rPr>
        <w:t>2</w:t>
      </w:r>
      <w:r>
        <w:rPr>
          <w:rFonts w:hint="eastAsia" w:hAnsi="??"/>
          <w:kern w:val="0"/>
          <w:szCs w:val="32"/>
        </w:rPr>
        <w:t>）国家标准</w:t>
      </w:r>
    </w:p>
    <w:p>
      <w:pPr>
        <w:rPr>
          <w:rFonts w:hAnsi="??"/>
          <w:kern w:val="0"/>
          <w:szCs w:val="32"/>
        </w:rPr>
      </w:pPr>
      <w:r>
        <w:rPr>
          <w:rFonts w:hint="eastAsia"/>
          <w:szCs w:val="32"/>
        </w:rPr>
        <w:t>国务院批准发布或者授权批准发布的强制性国家标准，以及国务院标准化行政主管部门制定的推荐性国家标准</w:t>
      </w:r>
      <w:r>
        <w:rPr>
          <w:rFonts w:hint="eastAsia" w:hAnsi="??"/>
          <w:kern w:val="0"/>
          <w:szCs w:val="32"/>
        </w:rPr>
        <w:t>。</w:t>
      </w:r>
    </w:p>
    <w:p>
      <w:pPr>
        <w:rPr>
          <w:rFonts w:hAnsi="??"/>
          <w:kern w:val="0"/>
          <w:szCs w:val="32"/>
        </w:rPr>
      </w:pPr>
      <w:r>
        <w:rPr>
          <w:rFonts w:hint="eastAsia" w:hAnsi="??"/>
          <w:kern w:val="0"/>
          <w:szCs w:val="32"/>
        </w:rPr>
        <w:t>主导国家标准制定的，按项目给予50万元的奖励；主导国家标准修订的，按项目给予</w:t>
      </w:r>
      <w:r>
        <w:rPr>
          <w:rFonts w:hAnsi="??"/>
          <w:kern w:val="0"/>
          <w:szCs w:val="32"/>
        </w:rPr>
        <w:t>10</w:t>
      </w:r>
      <w:r>
        <w:rPr>
          <w:rFonts w:hint="eastAsia" w:hAnsi="??"/>
          <w:kern w:val="0"/>
          <w:szCs w:val="32"/>
        </w:rPr>
        <w:t>万元的奖励。参与国家标准制定的，按项目给予12.5万元的奖励；参与国家标准修订的，按项目给予5万元的奖励。</w:t>
      </w:r>
    </w:p>
    <w:p>
      <w:pPr>
        <w:rPr>
          <w:rFonts w:hAnsi="??"/>
          <w:kern w:val="0"/>
          <w:szCs w:val="32"/>
        </w:rPr>
      </w:pPr>
      <w:r>
        <w:rPr>
          <w:rFonts w:hint="eastAsia" w:hAnsi="??"/>
          <w:kern w:val="0"/>
          <w:szCs w:val="32"/>
        </w:rPr>
        <w:t>（</w:t>
      </w:r>
      <w:r>
        <w:rPr>
          <w:rFonts w:hAnsi="??"/>
          <w:kern w:val="0"/>
          <w:szCs w:val="32"/>
        </w:rPr>
        <w:t>3</w:t>
      </w:r>
      <w:r>
        <w:rPr>
          <w:rFonts w:hint="eastAsia" w:hAnsi="??"/>
          <w:kern w:val="0"/>
          <w:szCs w:val="32"/>
        </w:rPr>
        <w:t>）行业标准</w:t>
      </w:r>
    </w:p>
    <w:p>
      <w:pPr>
        <w:rPr>
          <w:rFonts w:hAnsi="??"/>
          <w:kern w:val="0"/>
          <w:szCs w:val="32"/>
        </w:rPr>
      </w:pPr>
      <w:r>
        <w:rPr>
          <w:rFonts w:hint="eastAsia"/>
          <w:szCs w:val="32"/>
        </w:rPr>
        <w:t>国务院有关行政主管部门制定并报国务院标准化行政主管部门备案的行业标准</w:t>
      </w:r>
      <w:r>
        <w:rPr>
          <w:rFonts w:hint="eastAsia" w:hAnsi="??"/>
          <w:kern w:val="0"/>
          <w:szCs w:val="32"/>
        </w:rPr>
        <w:t>。</w:t>
      </w:r>
    </w:p>
    <w:p>
      <w:pPr>
        <w:rPr>
          <w:rFonts w:hAnsi="??"/>
          <w:kern w:val="0"/>
          <w:szCs w:val="32"/>
        </w:rPr>
      </w:pPr>
      <w:r>
        <w:rPr>
          <w:rFonts w:hint="eastAsia" w:hAnsi="??"/>
          <w:kern w:val="0"/>
          <w:szCs w:val="32"/>
        </w:rPr>
        <w:t>主导行业标准制定的，按项目给予</w:t>
      </w:r>
      <w:r>
        <w:rPr>
          <w:rFonts w:hAnsi="??"/>
          <w:kern w:val="0"/>
          <w:szCs w:val="32"/>
        </w:rPr>
        <w:t>15</w:t>
      </w:r>
      <w:r>
        <w:rPr>
          <w:rFonts w:hint="eastAsia" w:hAnsi="??"/>
          <w:kern w:val="0"/>
          <w:szCs w:val="32"/>
        </w:rPr>
        <w:t>万元的奖励；主导行业标准修订的，按项目给予</w:t>
      </w:r>
      <w:r>
        <w:rPr>
          <w:rFonts w:hAnsi="??"/>
          <w:kern w:val="0"/>
          <w:szCs w:val="32"/>
        </w:rPr>
        <w:t>5</w:t>
      </w:r>
      <w:r>
        <w:rPr>
          <w:rFonts w:hint="eastAsia" w:hAnsi="??"/>
          <w:kern w:val="0"/>
          <w:szCs w:val="32"/>
        </w:rPr>
        <w:t>万元的奖励。参与行业标准制定的，按项目给予7.5万元的奖励；参与行业标准修订的，按项目给予2.5万元的奖励。</w:t>
      </w:r>
    </w:p>
    <w:p>
      <w:pPr>
        <w:rPr>
          <w:szCs w:val="32"/>
        </w:rPr>
      </w:pPr>
      <w:r>
        <w:rPr>
          <w:rFonts w:hint="eastAsia"/>
          <w:bCs/>
          <w:szCs w:val="32"/>
        </w:rPr>
        <w:t>（</w:t>
      </w:r>
      <w:r>
        <w:rPr>
          <w:bCs/>
          <w:szCs w:val="32"/>
        </w:rPr>
        <w:t>4</w:t>
      </w:r>
      <w:r>
        <w:rPr>
          <w:rFonts w:hint="eastAsia"/>
          <w:bCs/>
          <w:szCs w:val="32"/>
        </w:rPr>
        <w:t>）</w:t>
      </w:r>
      <w:r>
        <w:rPr>
          <w:rFonts w:hint="eastAsia"/>
          <w:szCs w:val="32"/>
        </w:rPr>
        <w:t>深圳市技术标准文件、深圳市地方标准</w:t>
      </w:r>
    </w:p>
    <w:p>
      <w:pPr>
        <w:rPr>
          <w:bCs/>
          <w:szCs w:val="32"/>
        </w:rPr>
      </w:pPr>
      <w:r>
        <w:rPr>
          <w:rFonts w:hint="eastAsia"/>
          <w:szCs w:val="32"/>
        </w:rPr>
        <w:t>制定已获批发布的现行有效的深圳市技术标准文件（含深圳经济特区技术规范、深圳市标准化指导性技术文件和深圳市农业地方标准）、深圳市地方标准</w:t>
      </w:r>
      <w:r>
        <w:rPr>
          <w:rFonts w:hint="eastAsia"/>
          <w:bCs/>
          <w:szCs w:val="32"/>
        </w:rPr>
        <w:t>。</w:t>
      </w:r>
    </w:p>
    <w:p>
      <w:pPr>
        <w:rPr>
          <w:bCs/>
          <w:szCs w:val="32"/>
        </w:rPr>
      </w:pPr>
      <w:r>
        <w:rPr>
          <w:rFonts w:hint="eastAsia"/>
          <w:bCs/>
          <w:szCs w:val="32"/>
        </w:rPr>
        <w:t>主导</w:t>
      </w:r>
      <w:r>
        <w:rPr>
          <w:rFonts w:hint="eastAsia"/>
          <w:szCs w:val="32"/>
        </w:rPr>
        <w:t>深圳市技术标准文件、深圳市地方标准</w:t>
      </w:r>
      <w:r>
        <w:rPr>
          <w:rFonts w:hint="eastAsia"/>
          <w:bCs/>
          <w:szCs w:val="32"/>
        </w:rPr>
        <w:t>制定的，按项目给予</w:t>
      </w:r>
      <w:r>
        <w:rPr>
          <w:bCs/>
          <w:szCs w:val="32"/>
        </w:rPr>
        <w:t>10</w:t>
      </w:r>
      <w:r>
        <w:rPr>
          <w:rFonts w:hint="eastAsia"/>
          <w:bCs/>
          <w:szCs w:val="32"/>
        </w:rPr>
        <w:t>万元的</w:t>
      </w:r>
      <w:r>
        <w:rPr>
          <w:rFonts w:hint="eastAsia" w:hAnsi="??"/>
          <w:kern w:val="0"/>
          <w:szCs w:val="32"/>
        </w:rPr>
        <w:t>奖励</w:t>
      </w:r>
      <w:r>
        <w:rPr>
          <w:rFonts w:hint="eastAsia"/>
          <w:bCs/>
          <w:szCs w:val="32"/>
        </w:rPr>
        <w:t>。</w:t>
      </w:r>
    </w:p>
    <w:p>
      <w:pPr>
        <w:rPr>
          <w:bCs/>
          <w:szCs w:val="32"/>
        </w:rPr>
      </w:pPr>
      <w:r>
        <w:rPr>
          <w:rFonts w:hint="eastAsia"/>
          <w:bCs/>
          <w:szCs w:val="32"/>
        </w:rPr>
        <w:t>（</w:t>
      </w:r>
      <w:r>
        <w:rPr>
          <w:bCs/>
          <w:szCs w:val="32"/>
        </w:rPr>
        <w:t>5</w:t>
      </w:r>
      <w:r>
        <w:rPr>
          <w:rFonts w:hint="eastAsia"/>
          <w:bCs/>
          <w:szCs w:val="32"/>
        </w:rPr>
        <w:t>）深圳市团体标准</w:t>
      </w:r>
    </w:p>
    <w:p>
      <w:pPr>
        <w:rPr>
          <w:bCs/>
          <w:szCs w:val="32"/>
        </w:rPr>
      </w:pPr>
      <w:r>
        <w:rPr>
          <w:rFonts w:hint="eastAsia"/>
          <w:bCs/>
          <w:szCs w:val="32"/>
        </w:rPr>
        <w:t>在深圳市标准信息平台上自我声明公开，有两家以上企业采用并有效实施一年以上的团体标准。</w:t>
      </w:r>
    </w:p>
    <w:p>
      <w:pPr>
        <w:rPr>
          <w:bCs/>
          <w:szCs w:val="32"/>
        </w:rPr>
      </w:pPr>
      <w:r>
        <w:rPr>
          <w:rFonts w:hint="eastAsia"/>
          <w:bCs/>
          <w:szCs w:val="32"/>
        </w:rPr>
        <w:t>主导深圳市团体标准制定的，按项目给予</w:t>
      </w:r>
      <w:r>
        <w:rPr>
          <w:bCs/>
          <w:szCs w:val="32"/>
        </w:rPr>
        <w:t>5</w:t>
      </w:r>
      <w:r>
        <w:rPr>
          <w:rFonts w:hint="eastAsia"/>
          <w:bCs/>
          <w:szCs w:val="32"/>
        </w:rPr>
        <w:t>万元的</w:t>
      </w:r>
      <w:r>
        <w:rPr>
          <w:rFonts w:hint="eastAsia" w:hAnsi="??"/>
          <w:kern w:val="0"/>
          <w:szCs w:val="32"/>
        </w:rPr>
        <w:t>奖励</w:t>
      </w:r>
      <w:r>
        <w:rPr>
          <w:rFonts w:hint="eastAsia"/>
          <w:bCs/>
          <w:szCs w:val="32"/>
        </w:rPr>
        <w:t>。</w:t>
      </w:r>
    </w:p>
    <w:p>
      <w:pPr>
        <w:spacing w:line="560" w:lineRule="exact"/>
        <w:ind w:firstLineChars="200"/>
        <w:rPr>
          <w:sz w:val="24"/>
        </w:rPr>
      </w:pPr>
      <w:r>
        <w:rPr>
          <w:rFonts w:hint="eastAsia" w:hAnsi="??"/>
          <w:kern w:val="0"/>
          <w:szCs w:val="32"/>
        </w:rPr>
        <w:t>（</w:t>
      </w:r>
      <w:r>
        <w:rPr>
          <w:rFonts w:hAnsi="??"/>
          <w:kern w:val="0"/>
          <w:szCs w:val="32"/>
        </w:rPr>
        <w:t>6</w:t>
      </w:r>
      <w:r>
        <w:rPr>
          <w:rFonts w:hint="eastAsia" w:hAnsi="??"/>
          <w:kern w:val="0"/>
          <w:szCs w:val="32"/>
        </w:rPr>
        <w:t>）</w:t>
      </w:r>
      <w:r>
        <w:rPr>
          <w:rFonts w:hint="eastAsia"/>
          <w:szCs w:val="32"/>
        </w:rPr>
        <w:t>符合下列条件之一的，为主导制定、修订标准的单位：</w:t>
      </w:r>
    </w:p>
    <w:p>
      <w:pPr>
        <w:spacing w:line="560" w:lineRule="exact"/>
        <w:ind w:firstLineChars="200"/>
        <w:rPr>
          <w:szCs w:val="32"/>
        </w:rPr>
      </w:pPr>
      <w:r>
        <w:rPr>
          <w:rFonts w:hint="eastAsia"/>
          <w:szCs w:val="32"/>
        </w:rPr>
        <w:t>①国际标准制定、修订项目：申请单位在国际标准制定、修订工作中发挥了关键作用，且其提案为该国际标准核心内容的。</w:t>
      </w:r>
    </w:p>
    <w:p>
      <w:pPr>
        <w:spacing w:line="560" w:lineRule="exact"/>
        <w:ind w:firstLineChars="200"/>
        <w:rPr>
          <w:szCs w:val="32"/>
        </w:rPr>
      </w:pPr>
      <w:r>
        <w:rPr>
          <w:rFonts w:hint="eastAsia"/>
          <w:szCs w:val="32"/>
        </w:rPr>
        <w:t>②其他标准制定、修订项目：申请单位在标准文本的“前言”中排名前三的起草单位。</w:t>
      </w:r>
    </w:p>
    <w:p>
      <w:pPr>
        <w:spacing w:line="560" w:lineRule="exact"/>
        <w:ind w:firstLineChars="200"/>
        <w:rPr>
          <w:szCs w:val="32"/>
        </w:rPr>
      </w:pPr>
      <w:r>
        <w:rPr>
          <w:rFonts w:hint="eastAsia"/>
          <w:szCs w:val="32"/>
        </w:rPr>
        <w:t>③标准文本中没有列出起草单位的，由标准的发布或归口单位出具“主导制定、修订标准”的证明。</w:t>
      </w:r>
    </w:p>
    <w:p>
      <w:pPr>
        <w:spacing w:line="560" w:lineRule="exact"/>
        <w:ind w:firstLineChars="200"/>
        <w:rPr>
          <w:szCs w:val="32"/>
        </w:rPr>
      </w:pPr>
      <w:r>
        <w:rPr>
          <w:rFonts w:hint="eastAsia"/>
          <w:szCs w:val="32"/>
        </w:rPr>
        <w:t>不符合上述条件的，视为参与制定、修订。</w:t>
      </w:r>
    </w:p>
    <w:p>
      <w:pPr>
        <w:spacing w:line="560" w:lineRule="exact"/>
        <w:ind w:firstLineChars="200"/>
        <w:rPr>
          <w:rFonts w:hAnsi="??"/>
          <w:kern w:val="0"/>
          <w:szCs w:val="32"/>
        </w:rPr>
      </w:pPr>
      <w:r>
        <w:rPr>
          <w:rFonts w:hint="eastAsia"/>
          <w:szCs w:val="32"/>
        </w:rPr>
        <w:t>（7）</w:t>
      </w:r>
      <w:r>
        <w:rPr>
          <w:rFonts w:hint="eastAsia" w:hAnsi="??"/>
          <w:kern w:val="0"/>
          <w:szCs w:val="32"/>
        </w:rPr>
        <w:t>如果同一项目有多个单位共同参与制定、修订的，应共同提出申请，奖励资金由各参与单位协商分配；如有放弃的，须提交书面声明或其他证明材料。</w:t>
      </w:r>
    </w:p>
    <w:p>
      <w:pPr>
        <w:spacing w:line="560" w:lineRule="exact"/>
        <w:ind w:firstLineChars="200"/>
        <w:rPr>
          <w:szCs w:val="32"/>
        </w:rPr>
      </w:pPr>
      <w:r>
        <w:rPr>
          <w:rFonts w:hint="eastAsia" w:hAnsi="??"/>
          <w:kern w:val="0"/>
          <w:szCs w:val="32"/>
        </w:rPr>
        <w:t>（8）</w:t>
      </w:r>
      <w:r>
        <w:rPr>
          <w:rFonts w:hint="eastAsia"/>
          <w:szCs w:val="32"/>
        </w:rPr>
        <w:t>国家、行业标准制定、修订项目和深圳市技术标准文件、深圳市地方标准制定项目中，同一个标准分成不同部分按系列标准形式发布的，依据该种项目相应的资助标准，按标准前言注明的系列标准数量平均分配资助金额。若标准前言未注明的，申请单位须在申报材料中自我声明并提交标准对口技术委员会（TC）或分技术委员会（SC）出具的系列标准证明。</w:t>
      </w:r>
    </w:p>
    <w:p>
      <w:pPr>
        <w:rPr>
          <w:rFonts w:hAnsi="黑体"/>
          <w:kern w:val="0"/>
          <w:szCs w:val="32"/>
        </w:rPr>
      </w:pPr>
      <w:r>
        <w:rPr>
          <w:rFonts w:hAnsi="黑体"/>
          <w:bCs/>
          <w:kern w:val="0"/>
          <w:szCs w:val="32"/>
        </w:rPr>
        <w:t>2.</w:t>
      </w:r>
      <w:r>
        <w:rPr>
          <w:rFonts w:hint="eastAsia" w:hAnsi="黑体"/>
          <w:kern w:val="0"/>
          <w:szCs w:val="32"/>
        </w:rPr>
        <w:t>承担国际国内标准化专业技术委员会工作项目</w:t>
      </w:r>
    </w:p>
    <w:p>
      <w:pPr>
        <w:rPr>
          <w:szCs w:val="32"/>
        </w:rPr>
      </w:pPr>
      <w:r>
        <w:rPr>
          <w:rFonts w:hint="eastAsia"/>
          <w:szCs w:val="32"/>
        </w:rPr>
        <w:t>获得由国际标准化组织（</w:t>
      </w:r>
      <w:r>
        <w:rPr>
          <w:szCs w:val="32"/>
        </w:rPr>
        <w:t>ISO</w:t>
      </w:r>
      <w:r>
        <w:rPr>
          <w:rFonts w:hint="eastAsia"/>
          <w:szCs w:val="32"/>
        </w:rPr>
        <w:t>）、国际电工委员会（</w:t>
      </w:r>
      <w:r>
        <w:rPr>
          <w:szCs w:val="32"/>
        </w:rPr>
        <w:t>IEC</w:t>
      </w:r>
      <w:r>
        <w:rPr>
          <w:rFonts w:hint="eastAsia"/>
          <w:szCs w:val="32"/>
        </w:rPr>
        <w:t>）、国际电信联盟（</w:t>
      </w:r>
      <w:r>
        <w:rPr>
          <w:szCs w:val="32"/>
        </w:rPr>
        <w:t>ITU</w:t>
      </w:r>
      <w:r>
        <w:rPr>
          <w:rFonts w:hint="eastAsia"/>
          <w:szCs w:val="32"/>
        </w:rPr>
        <w:t>）或市级及以上标准化行政主管部门、相关专业技术委员会正式批准，承担国际国内专业标准化技术机构工作的单位。</w:t>
      </w:r>
    </w:p>
    <w:p>
      <w:pPr>
        <w:rPr>
          <w:rFonts w:hAnsi="??"/>
          <w:kern w:val="0"/>
          <w:szCs w:val="32"/>
        </w:rPr>
      </w:pPr>
      <w:r>
        <w:rPr>
          <w:rFonts w:hint="eastAsia" w:hAnsi="??"/>
          <w:kern w:val="0"/>
          <w:szCs w:val="32"/>
        </w:rPr>
        <w:t>（</w:t>
      </w:r>
      <w:r>
        <w:rPr>
          <w:rFonts w:hAnsi="??"/>
          <w:kern w:val="0"/>
          <w:szCs w:val="32"/>
        </w:rPr>
        <w:t>1</w:t>
      </w:r>
      <w:r>
        <w:rPr>
          <w:rFonts w:hint="eastAsia" w:hAnsi="??"/>
          <w:kern w:val="0"/>
          <w:szCs w:val="32"/>
        </w:rPr>
        <w:t>）对承担国际性标准化技术委员会、分技术委员会、工作组秘书处或召集人工作的单位，分别给予</w:t>
      </w:r>
      <w:r>
        <w:rPr>
          <w:rFonts w:hAnsi="??"/>
          <w:kern w:val="0"/>
          <w:szCs w:val="32"/>
        </w:rPr>
        <w:t>30</w:t>
      </w:r>
      <w:r>
        <w:rPr>
          <w:rFonts w:hint="eastAsia" w:hAnsi="??"/>
          <w:kern w:val="0"/>
          <w:szCs w:val="32"/>
        </w:rPr>
        <w:t>万元、</w:t>
      </w:r>
      <w:r>
        <w:rPr>
          <w:rFonts w:hAnsi="??"/>
          <w:kern w:val="0"/>
          <w:szCs w:val="32"/>
        </w:rPr>
        <w:t>20</w:t>
      </w:r>
      <w:r>
        <w:rPr>
          <w:rFonts w:hint="eastAsia" w:hAnsi="??"/>
          <w:kern w:val="0"/>
          <w:szCs w:val="32"/>
        </w:rPr>
        <w:t>万元、</w:t>
      </w:r>
      <w:r>
        <w:rPr>
          <w:rFonts w:hAnsi="??"/>
          <w:kern w:val="0"/>
          <w:szCs w:val="32"/>
        </w:rPr>
        <w:t>5</w:t>
      </w:r>
      <w:r>
        <w:rPr>
          <w:rFonts w:hint="eastAsia" w:hAnsi="??"/>
          <w:kern w:val="0"/>
          <w:szCs w:val="32"/>
        </w:rPr>
        <w:t>万元的一次性奖励。</w:t>
      </w:r>
    </w:p>
    <w:p>
      <w:pPr>
        <w:rPr>
          <w:rFonts w:hAnsi="??"/>
          <w:kern w:val="0"/>
          <w:szCs w:val="32"/>
        </w:rPr>
      </w:pPr>
      <w:r>
        <w:rPr>
          <w:rFonts w:hint="eastAsia" w:hAnsi="??"/>
          <w:kern w:val="0"/>
          <w:szCs w:val="32"/>
        </w:rPr>
        <w:t>（</w:t>
      </w:r>
      <w:r>
        <w:rPr>
          <w:rFonts w:hAnsi="??"/>
          <w:kern w:val="0"/>
          <w:szCs w:val="32"/>
        </w:rPr>
        <w:t>2</w:t>
      </w:r>
      <w:r>
        <w:rPr>
          <w:rFonts w:hint="eastAsia" w:hAnsi="??"/>
          <w:kern w:val="0"/>
          <w:szCs w:val="32"/>
        </w:rPr>
        <w:t>）</w:t>
      </w:r>
      <w:r>
        <w:rPr>
          <w:rFonts w:hint="eastAsia"/>
          <w:szCs w:val="32"/>
        </w:rPr>
        <w:t>对承担国家标准化工作总体组、全国专业标准化技术委员会（</w:t>
      </w:r>
      <w:r>
        <w:rPr>
          <w:szCs w:val="32"/>
        </w:rPr>
        <w:t>TC</w:t>
      </w:r>
      <w:r>
        <w:rPr>
          <w:rFonts w:hint="eastAsia"/>
          <w:szCs w:val="32"/>
        </w:rPr>
        <w:t>）秘书处、国际专业标准化技术委员会（</w:t>
      </w:r>
      <w:r>
        <w:rPr>
          <w:szCs w:val="32"/>
        </w:rPr>
        <w:t>TC</w:t>
      </w:r>
      <w:r>
        <w:rPr>
          <w:rFonts w:hint="eastAsia"/>
          <w:szCs w:val="32"/>
        </w:rPr>
        <w:t>）国内技术对口单位工作的单位，</w:t>
      </w:r>
      <w:r>
        <w:rPr>
          <w:rFonts w:hint="eastAsia" w:hAnsi="??"/>
          <w:kern w:val="0"/>
          <w:szCs w:val="32"/>
        </w:rPr>
        <w:t>给予</w:t>
      </w:r>
      <w:r>
        <w:rPr>
          <w:rFonts w:hAnsi="??"/>
          <w:kern w:val="0"/>
          <w:szCs w:val="32"/>
        </w:rPr>
        <w:t>15</w:t>
      </w:r>
      <w:r>
        <w:rPr>
          <w:rFonts w:hint="eastAsia" w:hAnsi="??"/>
          <w:kern w:val="0"/>
          <w:szCs w:val="32"/>
        </w:rPr>
        <w:t>万元的一次性奖励。</w:t>
      </w:r>
    </w:p>
    <w:p>
      <w:pPr>
        <w:spacing w:line="560" w:lineRule="exact"/>
        <w:rPr>
          <w:rFonts w:hAnsi="??"/>
          <w:kern w:val="0"/>
          <w:szCs w:val="32"/>
        </w:rPr>
      </w:pPr>
      <w:r>
        <w:rPr>
          <w:rFonts w:hint="eastAsia"/>
          <w:szCs w:val="32"/>
        </w:rPr>
        <w:t>对承担全国专业标准化分技术委员会（</w:t>
      </w:r>
      <w:r>
        <w:rPr>
          <w:szCs w:val="32"/>
        </w:rPr>
        <w:t>SC</w:t>
      </w:r>
      <w:r>
        <w:rPr>
          <w:rFonts w:hint="eastAsia"/>
          <w:szCs w:val="32"/>
        </w:rPr>
        <w:t>）秘书处、国际专业标准化分技术委员会（</w:t>
      </w:r>
      <w:r>
        <w:rPr>
          <w:szCs w:val="32"/>
        </w:rPr>
        <w:t>SC</w:t>
      </w:r>
      <w:r>
        <w:rPr>
          <w:rFonts w:hint="eastAsia"/>
          <w:szCs w:val="32"/>
        </w:rPr>
        <w:t>）国内技术对口单位工作的单位，</w:t>
      </w:r>
      <w:r>
        <w:rPr>
          <w:rFonts w:hint="eastAsia" w:hAnsi="??"/>
          <w:kern w:val="0"/>
          <w:szCs w:val="32"/>
        </w:rPr>
        <w:t>给予</w:t>
      </w:r>
      <w:r>
        <w:rPr>
          <w:rFonts w:hAnsi="??"/>
          <w:kern w:val="0"/>
          <w:szCs w:val="32"/>
        </w:rPr>
        <w:t>10</w:t>
      </w:r>
      <w:r>
        <w:rPr>
          <w:rFonts w:hint="eastAsia" w:hAnsi="??"/>
          <w:kern w:val="0"/>
          <w:szCs w:val="32"/>
        </w:rPr>
        <w:t>万元的一次性奖励。</w:t>
      </w:r>
    </w:p>
    <w:p>
      <w:pPr>
        <w:spacing w:line="560" w:lineRule="exact"/>
        <w:rPr>
          <w:rFonts w:hAnsi="??"/>
          <w:kern w:val="0"/>
          <w:szCs w:val="32"/>
        </w:rPr>
      </w:pPr>
      <w:r>
        <w:rPr>
          <w:rFonts w:hint="eastAsia"/>
          <w:szCs w:val="32"/>
        </w:rPr>
        <w:t>对承担全国专业标准化技术委员会工作组（</w:t>
      </w:r>
      <w:r>
        <w:rPr>
          <w:szCs w:val="32"/>
        </w:rPr>
        <w:t>WG</w:t>
      </w:r>
      <w:r>
        <w:rPr>
          <w:rFonts w:hint="eastAsia"/>
          <w:szCs w:val="32"/>
        </w:rPr>
        <w:t>）工作的单位，</w:t>
      </w:r>
      <w:r>
        <w:rPr>
          <w:rFonts w:hint="eastAsia" w:hAnsi="??"/>
          <w:kern w:val="0"/>
          <w:szCs w:val="32"/>
        </w:rPr>
        <w:t>给予</w:t>
      </w:r>
      <w:r>
        <w:rPr>
          <w:rFonts w:hAnsi="??"/>
          <w:kern w:val="0"/>
          <w:szCs w:val="32"/>
        </w:rPr>
        <w:t>2.5</w:t>
      </w:r>
      <w:r>
        <w:rPr>
          <w:rFonts w:hint="eastAsia" w:hAnsi="??"/>
          <w:kern w:val="0"/>
          <w:szCs w:val="32"/>
        </w:rPr>
        <w:t>万元的一次性奖励。</w:t>
      </w:r>
    </w:p>
    <w:p>
      <w:pPr>
        <w:rPr>
          <w:rFonts w:hAnsi="??"/>
          <w:kern w:val="0"/>
          <w:szCs w:val="32"/>
        </w:rPr>
      </w:pPr>
      <w:r>
        <w:rPr>
          <w:rFonts w:hint="eastAsia" w:hAnsi="??"/>
          <w:kern w:val="0"/>
          <w:szCs w:val="32"/>
        </w:rPr>
        <w:t>（</w:t>
      </w:r>
      <w:r>
        <w:rPr>
          <w:rFonts w:hAnsi="??"/>
          <w:kern w:val="0"/>
          <w:szCs w:val="32"/>
        </w:rPr>
        <w:t>3</w:t>
      </w:r>
      <w:r>
        <w:rPr>
          <w:rFonts w:hint="eastAsia" w:hAnsi="??"/>
          <w:kern w:val="0"/>
          <w:szCs w:val="32"/>
        </w:rPr>
        <w:t>）对承担广东省专业标准化技术委员会（</w:t>
      </w:r>
      <w:r>
        <w:rPr>
          <w:rFonts w:hAnsi="??"/>
          <w:kern w:val="0"/>
          <w:szCs w:val="32"/>
        </w:rPr>
        <w:t>TC</w:t>
      </w:r>
      <w:r>
        <w:rPr>
          <w:rFonts w:hint="eastAsia" w:hAnsi="??"/>
          <w:kern w:val="0"/>
          <w:szCs w:val="32"/>
        </w:rPr>
        <w:t>）秘书处工作的单位，给予</w:t>
      </w:r>
      <w:r>
        <w:rPr>
          <w:rFonts w:hAnsi="??"/>
          <w:kern w:val="0"/>
          <w:szCs w:val="32"/>
        </w:rPr>
        <w:t>5</w:t>
      </w:r>
      <w:r>
        <w:rPr>
          <w:rFonts w:hint="eastAsia" w:hAnsi="??"/>
          <w:kern w:val="0"/>
          <w:szCs w:val="32"/>
        </w:rPr>
        <w:t>万元的一次性奖励。</w:t>
      </w:r>
    </w:p>
    <w:p>
      <w:pPr>
        <w:rPr>
          <w:rFonts w:hAnsi="??"/>
          <w:kern w:val="0"/>
          <w:szCs w:val="32"/>
        </w:rPr>
      </w:pPr>
      <w:r>
        <w:rPr>
          <w:rFonts w:hint="eastAsia" w:hAnsi="??"/>
          <w:kern w:val="0"/>
          <w:szCs w:val="32"/>
        </w:rPr>
        <w:t>（</w:t>
      </w:r>
      <w:r>
        <w:rPr>
          <w:rFonts w:hAnsi="??"/>
          <w:kern w:val="0"/>
          <w:szCs w:val="32"/>
        </w:rPr>
        <w:t>4</w:t>
      </w:r>
      <w:r>
        <w:rPr>
          <w:rFonts w:hint="eastAsia" w:hAnsi="??"/>
          <w:kern w:val="0"/>
          <w:szCs w:val="32"/>
        </w:rPr>
        <w:t>）对承担深圳市专业标准化技术委员会（</w:t>
      </w:r>
      <w:r>
        <w:rPr>
          <w:rFonts w:hAnsi="??"/>
          <w:kern w:val="0"/>
          <w:szCs w:val="32"/>
        </w:rPr>
        <w:t>TC</w:t>
      </w:r>
      <w:r>
        <w:rPr>
          <w:rFonts w:hint="eastAsia" w:hAnsi="??"/>
          <w:kern w:val="0"/>
          <w:szCs w:val="32"/>
        </w:rPr>
        <w:t>）秘书处工作的单位，给予</w:t>
      </w:r>
      <w:r>
        <w:rPr>
          <w:rFonts w:hAnsi="??"/>
          <w:kern w:val="0"/>
          <w:szCs w:val="32"/>
        </w:rPr>
        <w:t>5</w:t>
      </w:r>
      <w:r>
        <w:rPr>
          <w:rFonts w:hint="eastAsia" w:hAnsi="??"/>
          <w:kern w:val="0"/>
          <w:szCs w:val="32"/>
        </w:rPr>
        <w:t>万元的一次性奖励。</w:t>
      </w:r>
    </w:p>
    <w:p>
      <w:pPr>
        <w:rPr>
          <w:rFonts w:hAnsi="??"/>
          <w:kern w:val="0"/>
          <w:szCs w:val="32"/>
        </w:rPr>
      </w:pPr>
      <w:r>
        <w:rPr>
          <w:rFonts w:hAnsi="??"/>
          <w:kern w:val="0"/>
          <w:szCs w:val="32"/>
        </w:rPr>
        <w:t>3.</w:t>
      </w:r>
      <w:r>
        <w:rPr>
          <w:rFonts w:hint="eastAsia" w:hAnsi="??"/>
          <w:kern w:val="0"/>
          <w:szCs w:val="32"/>
        </w:rPr>
        <w:t>专业标准化技术委员会</w:t>
      </w:r>
      <w:r>
        <w:rPr>
          <w:rFonts w:hAnsi="??"/>
          <w:kern w:val="0"/>
          <w:szCs w:val="32"/>
        </w:rPr>
        <w:t>/</w:t>
      </w:r>
      <w:r>
        <w:rPr>
          <w:rFonts w:hint="eastAsia" w:hAnsi="??"/>
          <w:kern w:val="0"/>
          <w:szCs w:val="32"/>
        </w:rPr>
        <w:t>分技术委员会委员奖励</w:t>
      </w:r>
    </w:p>
    <w:p>
      <w:pPr>
        <w:rPr>
          <w:rFonts w:hAnsi="??"/>
          <w:kern w:val="0"/>
          <w:szCs w:val="32"/>
        </w:rPr>
      </w:pPr>
      <w:r>
        <w:rPr>
          <w:rFonts w:hint="eastAsia" w:hAnsi="??"/>
          <w:kern w:val="0"/>
          <w:szCs w:val="32"/>
        </w:rPr>
        <w:t>国际或全国相关专业技术委员会下达正式任命文件，且在相关岗位任期内。对每名国际专业标准化技术委员会</w:t>
      </w:r>
      <w:r>
        <w:rPr>
          <w:rFonts w:hAnsi="??"/>
          <w:kern w:val="0"/>
          <w:szCs w:val="32"/>
        </w:rPr>
        <w:t>/</w:t>
      </w:r>
      <w:r>
        <w:rPr>
          <w:rFonts w:hint="eastAsia" w:hAnsi="??"/>
          <w:kern w:val="0"/>
          <w:szCs w:val="32"/>
        </w:rPr>
        <w:t>分技术委员会委员给予</w:t>
      </w:r>
      <w:r>
        <w:rPr>
          <w:rFonts w:hAnsi="??"/>
          <w:kern w:val="0"/>
          <w:szCs w:val="32"/>
        </w:rPr>
        <w:t>6</w:t>
      </w:r>
      <w:r>
        <w:rPr>
          <w:rFonts w:hint="eastAsia" w:hAnsi="??"/>
          <w:kern w:val="0"/>
          <w:szCs w:val="32"/>
        </w:rPr>
        <w:t>万元的一次性奖励，对每名全国专业标准化技术委员会</w:t>
      </w:r>
      <w:r>
        <w:rPr>
          <w:rFonts w:hAnsi="??"/>
          <w:kern w:val="0"/>
          <w:szCs w:val="32"/>
        </w:rPr>
        <w:t>/</w:t>
      </w:r>
      <w:r>
        <w:rPr>
          <w:rFonts w:hint="eastAsia" w:hAnsi="??"/>
          <w:kern w:val="0"/>
          <w:szCs w:val="32"/>
        </w:rPr>
        <w:t>分技术委员会委员给予</w:t>
      </w:r>
      <w:r>
        <w:rPr>
          <w:rFonts w:hAnsi="??"/>
          <w:kern w:val="0"/>
          <w:szCs w:val="32"/>
        </w:rPr>
        <w:t>3</w:t>
      </w:r>
      <w:r>
        <w:rPr>
          <w:rFonts w:hint="eastAsia" w:hAnsi="??"/>
          <w:kern w:val="0"/>
          <w:szCs w:val="32"/>
        </w:rPr>
        <w:t>万元的一次性奖励。</w:t>
      </w:r>
    </w:p>
    <w:p>
      <w:pPr>
        <w:rPr>
          <w:rFonts w:hAnsi="??"/>
          <w:kern w:val="0"/>
          <w:szCs w:val="32"/>
        </w:rPr>
      </w:pPr>
      <w:r>
        <w:rPr>
          <w:rFonts w:hint="eastAsia" w:hAnsi="??"/>
          <w:kern w:val="0"/>
          <w:szCs w:val="32"/>
        </w:rPr>
        <w:t>申请标准制修订项目、</w:t>
      </w:r>
      <w:r>
        <w:rPr>
          <w:rFonts w:hint="eastAsia" w:hAnsi="黑体"/>
          <w:kern w:val="0"/>
          <w:szCs w:val="32"/>
        </w:rPr>
        <w:t>承担国际国内标准化专业技术委员会工作项目、</w:t>
      </w:r>
      <w:r>
        <w:rPr>
          <w:rFonts w:hint="eastAsia" w:hAnsi="??"/>
          <w:kern w:val="0"/>
          <w:szCs w:val="32"/>
        </w:rPr>
        <w:t>专业标准化技术委员会</w:t>
      </w:r>
      <w:r>
        <w:rPr>
          <w:rFonts w:hAnsi="??"/>
          <w:kern w:val="0"/>
          <w:szCs w:val="32"/>
        </w:rPr>
        <w:t>/</w:t>
      </w:r>
      <w:r>
        <w:rPr>
          <w:rFonts w:hint="eastAsia" w:hAnsi="??"/>
          <w:kern w:val="0"/>
          <w:szCs w:val="32"/>
        </w:rPr>
        <w:t>分技术委员会委员奖励的，应为近三年项目。</w:t>
      </w:r>
    </w:p>
    <w:p>
      <w:pPr>
        <w:rPr>
          <w:rFonts w:hAnsi="??"/>
          <w:kern w:val="0"/>
          <w:szCs w:val="32"/>
        </w:rPr>
      </w:pPr>
      <w:r>
        <w:rPr>
          <w:rFonts w:hAnsi="??"/>
          <w:kern w:val="0"/>
          <w:szCs w:val="32"/>
        </w:rPr>
        <w:t>4.</w:t>
      </w:r>
      <w:r>
        <w:rPr>
          <w:rFonts w:hint="eastAsia" w:hAnsi="??"/>
          <w:kern w:val="0"/>
          <w:szCs w:val="32"/>
        </w:rPr>
        <w:t>中国标准创新贡献奖配套奖励</w:t>
      </w:r>
    </w:p>
    <w:p>
      <w:pPr>
        <w:rPr>
          <w:rFonts w:hAnsi="??"/>
          <w:kern w:val="0"/>
          <w:szCs w:val="32"/>
        </w:rPr>
      </w:pPr>
      <w:r>
        <w:rPr>
          <w:rFonts w:hint="eastAsia" w:hAnsi="??"/>
          <w:kern w:val="0"/>
          <w:szCs w:val="32"/>
        </w:rPr>
        <w:t>获得中国标准创新贡献奖组织奖，获得中国标准创新贡献奖标准项目奖一等奖、二等奖、三等奖。按照市资助金额（组织奖、一等奖、二等奖、三等奖分别给予50万元、</w:t>
      </w:r>
      <w:r>
        <w:rPr>
          <w:rFonts w:hAnsi="??"/>
          <w:kern w:val="0"/>
          <w:szCs w:val="32"/>
        </w:rPr>
        <w:t>50</w:t>
      </w:r>
      <w:r>
        <w:rPr>
          <w:rFonts w:hint="eastAsia" w:hAnsi="??"/>
          <w:kern w:val="0"/>
          <w:szCs w:val="32"/>
        </w:rPr>
        <w:t>万元、</w:t>
      </w:r>
      <w:r>
        <w:rPr>
          <w:rFonts w:hAnsi="??"/>
          <w:kern w:val="0"/>
          <w:szCs w:val="32"/>
        </w:rPr>
        <w:t>30</w:t>
      </w:r>
      <w:r>
        <w:rPr>
          <w:rFonts w:hint="eastAsia" w:hAnsi="??"/>
          <w:kern w:val="0"/>
          <w:szCs w:val="32"/>
        </w:rPr>
        <w:t>万元、</w:t>
      </w:r>
      <w:r>
        <w:rPr>
          <w:rFonts w:hAnsi="??"/>
          <w:kern w:val="0"/>
          <w:szCs w:val="32"/>
        </w:rPr>
        <w:t>20</w:t>
      </w:r>
      <w:r>
        <w:rPr>
          <w:rFonts w:hint="eastAsia" w:hAnsi="??"/>
          <w:kern w:val="0"/>
          <w:szCs w:val="32"/>
        </w:rPr>
        <w:t>万元）给予全额配套奖励。</w:t>
      </w:r>
    </w:p>
    <w:p>
      <w:pPr>
        <w:rPr>
          <w:rFonts w:hAnsi="黑体"/>
          <w:kern w:val="0"/>
          <w:szCs w:val="32"/>
        </w:rPr>
      </w:pPr>
      <w:r>
        <w:rPr>
          <w:rFonts w:hAnsi="黑体"/>
          <w:kern w:val="0"/>
          <w:szCs w:val="32"/>
        </w:rPr>
        <w:t>5.</w:t>
      </w:r>
      <w:r>
        <w:rPr>
          <w:rFonts w:hint="eastAsia" w:hAnsi="黑体"/>
          <w:kern w:val="0"/>
          <w:szCs w:val="32"/>
        </w:rPr>
        <w:t>深圳市科学技术奖（标准奖）配套奖励</w:t>
      </w:r>
    </w:p>
    <w:p>
      <w:pPr>
        <w:rPr>
          <w:rFonts w:hAnsi="??"/>
          <w:kern w:val="0"/>
          <w:szCs w:val="32"/>
        </w:rPr>
      </w:pPr>
      <w:r>
        <w:rPr>
          <w:rFonts w:hint="eastAsia" w:hAnsi="??"/>
          <w:kern w:val="0"/>
          <w:szCs w:val="32"/>
        </w:rPr>
        <w:t>获得市科学技术奖（标准奖），按照市资助金额（每项奖励</w:t>
      </w:r>
      <w:r>
        <w:rPr>
          <w:rFonts w:hAnsi="??"/>
          <w:kern w:val="0"/>
          <w:szCs w:val="32"/>
        </w:rPr>
        <w:t>30</w:t>
      </w:r>
      <w:r>
        <w:rPr>
          <w:rFonts w:hint="eastAsia" w:hAnsi="??"/>
          <w:kern w:val="0"/>
          <w:szCs w:val="32"/>
        </w:rPr>
        <w:t>万元）给予全额配套奖励。</w:t>
      </w:r>
    </w:p>
    <w:p>
      <w:pPr>
        <w:rPr>
          <w:rFonts w:hAnsi="黑体"/>
          <w:kern w:val="0"/>
          <w:szCs w:val="32"/>
        </w:rPr>
      </w:pPr>
      <w:r>
        <w:rPr>
          <w:rFonts w:hAnsi="黑体"/>
          <w:kern w:val="0"/>
          <w:szCs w:val="32"/>
        </w:rPr>
        <w:t>6.</w:t>
      </w:r>
      <w:r>
        <w:rPr>
          <w:rFonts w:hint="eastAsia" w:hAnsi="黑体"/>
          <w:kern w:val="0"/>
          <w:szCs w:val="32"/>
        </w:rPr>
        <w:t>标准试点或示范项目配套奖励</w:t>
      </w:r>
    </w:p>
    <w:p>
      <w:pPr>
        <w:spacing w:line="560" w:lineRule="exact"/>
        <w:rPr>
          <w:szCs w:val="32"/>
        </w:rPr>
      </w:pPr>
      <w:r>
        <w:rPr>
          <w:rFonts w:hint="eastAsia"/>
          <w:szCs w:val="32"/>
        </w:rPr>
        <w:t>承担市级及以上标准化行政主管部门下达并通过验收的标准试点或示范项目建设任务，或被认定为深圳市“研发与标准化同步示范企业”、“深圳标准创新示范基地”</w:t>
      </w:r>
      <w:r>
        <w:rPr>
          <w:rFonts w:hint="eastAsia" w:hAnsi="??"/>
          <w:kern w:val="0"/>
          <w:szCs w:val="32"/>
        </w:rPr>
        <w:t>。按照市资助金额（</w:t>
      </w:r>
      <w:r>
        <w:rPr>
          <w:rFonts w:hint="eastAsia"/>
          <w:szCs w:val="32"/>
        </w:rPr>
        <w:t>对标准试点或示范项目，按国家级、省市级分别给予</w:t>
      </w:r>
      <w:r>
        <w:rPr>
          <w:szCs w:val="32"/>
        </w:rPr>
        <w:t>50</w:t>
      </w:r>
      <w:r>
        <w:rPr>
          <w:rFonts w:hint="eastAsia"/>
          <w:szCs w:val="32"/>
        </w:rPr>
        <w:t>万元、</w:t>
      </w:r>
      <w:r>
        <w:rPr>
          <w:szCs w:val="32"/>
        </w:rPr>
        <w:t>30</w:t>
      </w:r>
      <w:r>
        <w:rPr>
          <w:rFonts w:hint="eastAsia"/>
          <w:szCs w:val="32"/>
        </w:rPr>
        <w:t>万元的资助。其中，被认定为深圳市“研发与标准化同步示范企业”</w:t>
      </w:r>
      <w:r>
        <w:rPr>
          <w:szCs w:val="32"/>
        </w:rPr>
        <w:t>A</w:t>
      </w:r>
      <w:r>
        <w:rPr>
          <w:rFonts w:hint="eastAsia"/>
          <w:szCs w:val="32"/>
        </w:rPr>
        <w:t>级的企业给予</w:t>
      </w:r>
      <w:r>
        <w:rPr>
          <w:szCs w:val="32"/>
        </w:rPr>
        <w:t>30</w:t>
      </w:r>
      <w:r>
        <w:rPr>
          <w:rFonts w:hint="eastAsia"/>
          <w:szCs w:val="32"/>
        </w:rPr>
        <w:t>万、</w:t>
      </w:r>
      <w:r>
        <w:rPr>
          <w:szCs w:val="32"/>
        </w:rPr>
        <w:t>B</w:t>
      </w:r>
      <w:r>
        <w:rPr>
          <w:rFonts w:hint="eastAsia"/>
          <w:szCs w:val="32"/>
        </w:rPr>
        <w:t>级给予</w:t>
      </w:r>
      <w:r>
        <w:rPr>
          <w:szCs w:val="32"/>
        </w:rPr>
        <w:t>18</w:t>
      </w:r>
      <w:r>
        <w:rPr>
          <w:rFonts w:hint="eastAsia"/>
          <w:szCs w:val="32"/>
        </w:rPr>
        <w:t>万元的资助</w:t>
      </w:r>
      <w:r>
        <w:rPr>
          <w:rFonts w:hint="eastAsia" w:hAnsi="??"/>
          <w:kern w:val="0"/>
          <w:szCs w:val="32"/>
        </w:rPr>
        <w:t>）给予全额配套奖励。</w:t>
      </w:r>
    </w:p>
    <w:p>
      <w:pPr>
        <w:rPr>
          <w:rFonts w:hAnsi="黑体"/>
          <w:kern w:val="0"/>
          <w:szCs w:val="32"/>
        </w:rPr>
      </w:pPr>
      <w:r>
        <w:rPr>
          <w:rFonts w:hAnsi="黑体"/>
          <w:kern w:val="0"/>
          <w:szCs w:val="32"/>
        </w:rPr>
        <w:t>7.</w:t>
      </w:r>
      <w:r>
        <w:rPr>
          <w:rFonts w:hint="eastAsia" w:hAnsi="黑体"/>
          <w:kern w:val="0"/>
          <w:szCs w:val="32"/>
        </w:rPr>
        <w:t>深圳标准认证配套奖励</w:t>
      </w:r>
    </w:p>
    <w:p>
      <w:pPr>
        <w:rPr>
          <w:rFonts w:hAnsi="??"/>
          <w:kern w:val="0"/>
          <w:szCs w:val="32"/>
        </w:rPr>
      </w:pPr>
      <w:r>
        <w:rPr>
          <w:rFonts w:hint="eastAsia" w:hAnsi="??"/>
          <w:kern w:val="0"/>
          <w:szCs w:val="32"/>
        </w:rPr>
        <w:t>通过深圳标准认证，且认证产品和服务使用深圳标准标识的。按照市资助金额（</w:t>
      </w:r>
      <w:r>
        <w:rPr>
          <w:rFonts w:hint="eastAsia"/>
          <w:szCs w:val="32"/>
        </w:rPr>
        <w:t>按项目给予</w:t>
      </w:r>
      <w:r>
        <w:rPr>
          <w:szCs w:val="32"/>
        </w:rPr>
        <w:t>10</w:t>
      </w:r>
      <w:r>
        <w:rPr>
          <w:rFonts w:hint="eastAsia"/>
          <w:szCs w:val="32"/>
        </w:rPr>
        <w:t>万元的资助，每家单位当年申报的项目不超过</w:t>
      </w:r>
      <w:r>
        <w:rPr>
          <w:szCs w:val="32"/>
        </w:rPr>
        <w:t>3</w:t>
      </w:r>
      <w:r>
        <w:rPr>
          <w:rFonts w:hint="eastAsia"/>
          <w:szCs w:val="32"/>
        </w:rPr>
        <w:t>项</w:t>
      </w:r>
      <w:r>
        <w:rPr>
          <w:rFonts w:hint="eastAsia" w:hAnsi="??"/>
          <w:kern w:val="0"/>
          <w:szCs w:val="32"/>
        </w:rPr>
        <w:t>）给予全额配套奖励。</w:t>
      </w:r>
    </w:p>
    <w:p>
      <w:pPr>
        <w:rPr>
          <w:rFonts w:hAnsi="??"/>
          <w:kern w:val="0"/>
          <w:szCs w:val="32"/>
        </w:rPr>
      </w:pPr>
      <w:r>
        <w:rPr>
          <w:rFonts w:hint="eastAsia" w:hAnsi="??"/>
          <w:kern w:val="0"/>
          <w:szCs w:val="32"/>
        </w:rPr>
        <w:t>申请中国标准创新贡献奖配套奖励、</w:t>
      </w:r>
      <w:r>
        <w:rPr>
          <w:rFonts w:hint="eastAsia" w:hAnsi="黑体"/>
          <w:kern w:val="0"/>
          <w:szCs w:val="32"/>
        </w:rPr>
        <w:t>深圳市科学技术奖（标准奖）配套奖励、标准试点或示范项目配套奖励、深圳标准认证配套奖励的，应</w:t>
      </w:r>
      <w:r>
        <w:rPr>
          <w:rFonts w:hint="eastAsia" w:hAnsi="??"/>
          <w:kern w:val="0"/>
          <w:szCs w:val="32"/>
        </w:rPr>
        <w:t>为上一年度已获得市级资助的项目。</w:t>
      </w:r>
    </w:p>
    <w:p>
      <w:pPr>
        <w:pStyle w:val="3"/>
        <w:rPr>
          <w:rFonts w:ascii="楷体"/>
        </w:rPr>
      </w:pPr>
      <w:r>
        <w:rPr>
          <w:rFonts w:hint="eastAsia" w:ascii="楷体" w:hAnsi="楷体"/>
        </w:rPr>
        <w:t>（四）申请材料</w:t>
      </w:r>
    </w:p>
    <w:p>
      <w:pPr>
        <w:rPr>
          <w:szCs w:val="32"/>
        </w:rPr>
      </w:pPr>
      <w:r>
        <w:rPr>
          <w:szCs w:val="32"/>
        </w:rPr>
        <w:t>1.</w:t>
      </w:r>
      <w:r>
        <w:rPr>
          <w:rFonts w:hint="eastAsia"/>
          <w:szCs w:val="32"/>
        </w:rPr>
        <w:t>项目申报基本材料；</w:t>
      </w:r>
    </w:p>
    <w:p>
      <w:pPr>
        <w:spacing w:line="560" w:lineRule="exact"/>
        <w:rPr>
          <w:bCs/>
          <w:szCs w:val="32"/>
        </w:rPr>
      </w:pPr>
      <w:r>
        <w:rPr>
          <w:szCs w:val="32"/>
        </w:rPr>
        <w:t>2.</w:t>
      </w:r>
      <w:r>
        <w:rPr>
          <w:rFonts w:hint="eastAsia" w:hAnsi="宋体"/>
          <w:b/>
          <w:szCs w:val="32"/>
        </w:rPr>
        <w:t>申请国际标准制修订项目奖励的</w:t>
      </w:r>
      <w:r>
        <w:rPr>
          <w:rFonts w:hint="eastAsia" w:hAnsi="宋体"/>
          <w:szCs w:val="32"/>
        </w:rPr>
        <w:t>，</w:t>
      </w:r>
      <w:r>
        <w:rPr>
          <w:rFonts w:hint="eastAsia"/>
          <w:bCs/>
          <w:szCs w:val="32"/>
        </w:rPr>
        <w:t>应提交主导或参与制定、修订国际标准或国外先进标准的发布公告、已发布的标准文本和相关证明材料，包括：</w:t>
      </w:r>
      <w:r>
        <w:rPr>
          <w:rFonts w:hint="eastAsia" w:hAnsi="宋体"/>
          <w:szCs w:val="32"/>
        </w:rPr>
        <w:t>提案被采纳的证明</w:t>
      </w:r>
      <w:r>
        <w:rPr>
          <w:rFonts w:hint="eastAsia"/>
          <w:bCs/>
          <w:szCs w:val="32"/>
        </w:rPr>
        <w:t>（如决定项目负责人的会议报告、国内技术对口单位的证明、国际标准新工作项目提案审核表等）；</w:t>
      </w:r>
      <w:r>
        <w:rPr>
          <w:rFonts w:hint="eastAsia" w:hAnsi="宋体"/>
          <w:szCs w:val="32"/>
        </w:rPr>
        <w:t>在标准制定、修订期间，召集人（或等同职位的项目负责人）或参与人为申请单位全职员工的证明</w:t>
      </w:r>
      <w:r>
        <w:rPr>
          <w:rFonts w:hint="eastAsia"/>
          <w:bCs/>
          <w:szCs w:val="32"/>
        </w:rPr>
        <w:t>（包括劳动合同及缴纳一年以上社保证明等）；</w:t>
      </w:r>
      <w:r>
        <w:rPr>
          <w:rFonts w:hint="eastAsia" w:hAnsi="宋体"/>
          <w:szCs w:val="32"/>
        </w:rPr>
        <w:t>参与程度和投入的证明</w:t>
      </w:r>
      <w:r>
        <w:rPr>
          <w:rFonts w:hint="eastAsia"/>
          <w:bCs/>
          <w:szCs w:val="32"/>
        </w:rPr>
        <w:t>（包括但不限于国际会议邀请函、参会注册专家名单、签到表、会议照片、会议记录报告等）。</w:t>
      </w:r>
    </w:p>
    <w:p>
      <w:pPr>
        <w:spacing w:line="560" w:lineRule="exact"/>
        <w:ind w:firstLine="643"/>
        <w:rPr>
          <w:szCs w:val="32"/>
        </w:rPr>
      </w:pPr>
      <w:r>
        <w:rPr>
          <w:rFonts w:hint="eastAsia" w:hAnsi="宋体"/>
          <w:b/>
          <w:szCs w:val="32"/>
        </w:rPr>
        <w:t>申请国家标准、行业标准制修订项目奖励的</w:t>
      </w:r>
      <w:r>
        <w:rPr>
          <w:rFonts w:hint="eastAsia" w:hAnsi="宋体"/>
          <w:szCs w:val="32"/>
        </w:rPr>
        <w:t>，应提交相关行政主管部门批准发布该标准的公告及已发布的标准文本、</w:t>
      </w:r>
      <w:r>
        <w:rPr>
          <w:rFonts w:hint="eastAsia"/>
          <w:szCs w:val="32"/>
        </w:rPr>
        <w:t>标准编制说明等相关材料；同一个标准分成不同部分按系列标准形式发布，且标准前言未注明的，申请单位须在申报材料中自我声明并提交标准对口技术委员会（</w:t>
      </w:r>
      <w:r>
        <w:rPr>
          <w:szCs w:val="32"/>
        </w:rPr>
        <w:t>TC</w:t>
      </w:r>
      <w:r>
        <w:rPr>
          <w:rFonts w:hint="eastAsia"/>
          <w:szCs w:val="32"/>
        </w:rPr>
        <w:t>）或分技术委员会（</w:t>
      </w:r>
      <w:r>
        <w:rPr>
          <w:szCs w:val="32"/>
        </w:rPr>
        <w:t>SC</w:t>
      </w:r>
      <w:r>
        <w:rPr>
          <w:rFonts w:hint="eastAsia"/>
          <w:szCs w:val="32"/>
        </w:rPr>
        <w:t>）出具的系列标准证明。</w:t>
      </w:r>
    </w:p>
    <w:p>
      <w:pPr>
        <w:spacing w:line="560" w:lineRule="exact"/>
        <w:ind w:firstLine="643"/>
        <w:rPr>
          <w:bCs/>
          <w:szCs w:val="32"/>
        </w:rPr>
      </w:pPr>
      <w:r>
        <w:rPr>
          <w:rFonts w:hint="eastAsia"/>
          <w:b/>
          <w:bCs/>
          <w:szCs w:val="32"/>
        </w:rPr>
        <w:t>申请</w:t>
      </w:r>
      <w:r>
        <w:rPr>
          <w:rFonts w:hint="eastAsia"/>
          <w:b/>
          <w:szCs w:val="32"/>
        </w:rPr>
        <w:t>深圳市技术标准文件、深圳市地方标准</w:t>
      </w:r>
      <w:r>
        <w:rPr>
          <w:rFonts w:hint="eastAsia"/>
          <w:b/>
          <w:bCs/>
          <w:szCs w:val="32"/>
        </w:rPr>
        <w:t>项目</w:t>
      </w:r>
      <w:r>
        <w:rPr>
          <w:rFonts w:hint="eastAsia" w:hAnsi="宋体"/>
          <w:b/>
          <w:szCs w:val="32"/>
        </w:rPr>
        <w:t>奖励</w:t>
      </w:r>
      <w:r>
        <w:rPr>
          <w:rFonts w:hint="eastAsia"/>
          <w:b/>
          <w:bCs/>
          <w:szCs w:val="32"/>
        </w:rPr>
        <w:t>的</w:t>
      </w:r>
      <w:r>
        <w:rPr>
          <w:rFonts w:hint="eastAsia"/>
          <w:bCs/>
          <w:szCs w:val="32"/>
        </w:rPr>
        <w:t>，</w:t>
      </w:r>
      <w:r>
        <w:rPr>
          <w:rFonts w:hint="eastAsia" w:hAnsi="宋体"/>
          <w:szCs w:val="32"/>
        </w:rPr>
        <w:t>应提交批准发布该标准的文件、已发布的标准文本；</w:t>
      </w:r>
      <w:r>
        <w:rPr>
          <w:rFonts w:hint="eastAsia"/>
          <w:bCs/>
          <w:szCs w:val="32"/>
        </w:rPr>
        <w:t>同一个标准分成不同部分按系列标准形式发布的，且标准前言未注明的，申请单位在申报材料中须自我声明。</w:t>
      </w:r>
    </w:p>
    <w:p>
      <w:pPr>
        <w:spacing w:line="560" w:lineRule="exact"/>
        <w:ind w:firstLine="643"/>
        <w:rPr>
          <w:szCs w:val="32"/>
        </w:rPr>
      </w:pPr>
      <w:r>
        <w:rPr>
          <w:rFonts w:hint="eastAsia"/>
          <w:b/>
          <w:bCs/>
          <w:szCs w:val="32"/>
        </w:rPr>
        <w:t>申请深圳市团体标准制定项目</w:t>
      </w:r>
      <w:r>
        <w:rPr>
          <w:rFonts w:hint="eastAsia" w:hAnsi="宋体"/>
          <w:b/>
          <w:szCs w:val="32"/>
        </w:rPr>
        <w:t>奖励</w:t>
      </w:r>
      <w:r>
        <w:rPr>
          <w:rFonts w:hint="eastAsia"/>
          <w:b/>
          <w:bCs/>
          <w:szCs w:val="32"/>
        </w:rPr>
        <w:t>的</w:t>
      </w:r>
      <w:r>
        <w:rPr>
          <w:rFonts w:hint="eastAsia"/>
          <w:bCs/>
          <w:szCs w:val="32"/>
        </w:rPr>
        <w:t>，</w:t>
      </w:r>
      <w:r>
        <w:rPr>
          <w:rFonts w:hint="eastAsia" w:hAnsi="宋体"/>
          <w:szCs w:val="32"/>
        </w:rPr>
        <w:t>应提交团体标准编制说明、团体标准通过审查的有关文件、团体标准发布通知公告、已发布的团体标准文本、标准查新报告、团体标准先进性说明和在深圳市标准信息平台上</w:t>
      </w:r>
      <w:r>
        <w:rPr>
          <w:rFonts w:hint="eastAsia"/>
          <w:szCs w:val="32"/>
        </w:rPr>
        <w:t>自我声明公开</w:t>
      </w:r>
      <w:r>
        <w:rPr>
          <w:szCs w:val="32"/>
        </w:rPr>
        <w:t>1</w:t>
      </w:r>
      <w:r>
        <w:rPr>
          <w:rFonts w:hint="eastAsia"/>
          <w:szCs w:val="32"/>
        </w:rPr>
        <w:t>年以上的证明，以及</w:t>
      </w:r>
      <w:r>
        <w:rPr>
          <w:szCs w:val="32"/>
        </w:rPr>
        <w:t>2</w:t>
      </w:r>
      <w:r>
        <w:rPr>
          <w:rFonts w:hint="eastAsia"/>
          <w:szCs w:val="32"/>
        </w:rPr>
        <w:t>家以上企业采用并自我声明公开，或在产品、服务上对外明示的证明材料。</w:t>
      </w:r>
    </w:p>
    <w:p>
      <w:pPr>
        <w:spacing w:line="560" w:lineRule="exact"/>
        <w:rPr>
          <w:szCs w:val="32"/>
        </w:rPr>
      </w:pPr>
      <w:r>
        <w:rPr>
          <w:rFonts w:hAnsi="宋体"/>
          <w:szCs w:val="32"/>
        </w:rPr>
        <w:t>3.</w:t>
      </w:r>
      <w:r>
        <w:rPr>
          <w:rFonts w:hint="eastAsia"/>
          <w:bCs/>
          <w:szCs w:val="32"/>
        </w:rPr>
        <w:t>申请承担国际国内专业标准化技术委员会工作奖励的，应提交</w:t>
      </w:r>
      <w:r>
        <w:rPr>
          <w:rFonts w:hint="eastAsia"/>
          <w:szCs w:val="32"/>
        </w:rPr>
        <w:t>市级及以上标准化行政主管部门或行业主管部门、相关专业技术委员会或国际标准化组织（</w:t>
      </w:r>
      <w:r>
        <w:rPr>
          <w:szCs w:val="32"/>
        </w:rPr>
        <w:t>ISO</w:t>
      </w:r>
      <w:r>
        <w:rPr>
          <w:rFonts w:hint="eastAsia"/>
          <w:szCs w:val="32"/>
        </w:rPr>
        <w:t>）、国际电工委员会（</w:t>
      </w:r>
      <w:r>
        <w:rPr>
          <w:szCs w:val="32"/>
        </w:rPr>
        <w:t>IEC</w:t>
      </w:r>
      <w:r>
        <w:rPr>
          <w:rFonts w:hint="eastAsia"/>
          <w:szCs w:val="32"/>
        </w:rPr>
        <w:t>）、国际电信联盟（</w:t>
      </w:r>
      <w:r>
        <w:rPr>
          <w:szCs w:val="32"/>
        </w:rPr>
        <w:t>ITU</w:t>
      </w:r>
      <w:r>
        <w:rPr>
          <w:rFonts w:hint="eastAsia"/>
          <w:szCs w:val="32"/>
        </w:rPr>
        <w:t>）以及其他重要组织下达的正式批准文件，工作进展情况报告和年度工作计划，以及该机构的专家委员名单。</w:t>
      </w:r>
    </w:p>
    <w:p>
      <w:pPr>
        <w:rPr>
          <w:rFonts w:hAnsi="宋体"/>
          <w:szCs w:val="32"/>
        </w:rPr>
      </w:pPr>
      <w:r>
        <w:rPr>
          <w:bCs/>
          <w:szCs w:val="32"/>
        </w:rPr>
        <w:t>4.</w:t>
      </w:r>
      <w:r>
        <w:rPr>
          <w:rFonts w:hint="eastAsia" w:hAnsi="宋体"/>
          <w:szCs w:val="32"/>
        </w:rPr>
        <w:t>申请国际或全国专业标准化技术委员会</w:t>
      </w:r>
      <w:r>
        <w:rPr>
          <w:rFonts w:hAnsi="宋体"/>
          <w:szCs w:val="32"/>
        </w:rPr>
        <w:t>/</w:t>
      </w:r>
      <w:r>
        <w:rPr>
          <w:rFonts w:hint="eastAsia" w:hAnsi="宋体"/>
          <w:szCs w:val="32"/>
        </w:rPr>
        <w:t>分技术委员会委员</w:t>
      </w:r>
      <w:r>
        <w:rPr>
          <w:rFonts w:hint="eastAsia"/>
          <w:bCs/>
          <w:szCs w:val="32"/>
        </w:rPr>
        <w:t>奖励</w:t>
      </w:r>
      <w:r>
        <w:rPr>
          <w:rFonts w:hint="eastAsia" w:hAnsi="宋体"/>
          <w:szCs w:val="32"/>
        </w:rPr>
        <w:t>的，</w:t>
      </w:r>
      <w:r>
        <w:rPr>
          <w:rFonts w:hint="eastAsia"/>
          <w:bCs/>
          <w:szCs w:val="32"/>
        </w:rPr>
        <w:t>应提交聘书等任职证明材料、工作单位在宝安区的营业执照复印件、员工劳务合同复印件、近一年在工作单位的社保缴纳证明、上年度工作成果和本年度工作计划</w:t>
      </w:r>
      <w:r>
        <w:rPr>
          <w:rFonts w:hint="eastAsia" w:hAnsi="宋体"/>
          <w:szCs w:val="32"/>
        </w:rPr>
        <w:t>。</w:t>
      </w:r>
    </w:p>
    <w:p>
      <w:pPr>
        <w:rPr>
          <w:rFonts w:hAnsi="宋体"/>
          <w:szCs w:val="32"/>
        </w:rPr>
      </w:pPr>
      <w:r>
        <w:rPr>
          <w:rFonts w:hAnsi="宋体"/>
          <w:szCs w:val="32"/>
        </w:rPr>
        <w:t>5.</w:t>
      </w:r>
      <w:r>
        <w:rPr>
          <w:rFonts w:hint="eastAsia"/>
          <w:bCs/>
          <w:szCs w:val="32"/>
        </w:rPr>
        <w:t>申请中国标准创新贡献奖配套奖励的，应提交获奖标准文本、获奖证明材料及市级资助拨款通知。</w:t>
      </w:r>
    </w:p>
    <w:p>
      <w:pPr>
        <w:rPr>
          <w:bCs/>
          <w:szCs w:val="32"/>
        </w:rPr>
      </w:pPr>
      <w:r>
        <w:rPr>
          <w:rFonts w:hAnsi="宋体"/>
          <w:szCs w:val="32"/>
        </w:rPr>
        <w:t>6.</w:t>
      </w:r>
      <w:r>
        <w:rPr>
          <w:rFonts w:hint="eastAsia" w:hAnsi="宋体"/>
          <w:szCs w:val="32"/>
        </w:rPr>
        <w:t>申请深圳市科学技术奖（标准奖）配套奖励的，应提交</w:t>
      </w:r>
      <w:r>
        <w:rPr>
          <w:rFonts w:hint="eastAsia"/>
          <w:bCs/>
          <w:szCs w:val="32"/>
        </w:rPr>
        <w:t>获奖标准文本、获奖证明材料及市级资助拨款通知。</w:t>
      </w:r>
    </w:p>
    <w:p>
      <w:pPr>
        <w:spacing w:line="560" w:lineRule="exact"/>
        <w:rPr>
          <w:szCs w:val="32"/>
        </w:rPr>
      </w:pPr>
      <w:r>
        <w:rPr>
          <w:bCs/>
          <w:szCs w:val="32"/>
        </w:rPr>
        <w:t>7.</w:t>
      </w:r>
      <w:r>
        <w:rPr>
          <w:rFonts w:hint="eastAsia"/>
          <w:bCs/>
          <w:szCs w:val="32"/>
        </w:rPr>
        <w:t>申请标准试点或示范项目配套奖励的，应提交市级及以上标准化行政主管部门下达的标准试点或示范项目建设任务批准文件、工作总结和通过验收的证明及市级资助拨款</w:t>
      </w:r>
      <w:r>
        <w:rPr>
          <w:rFonts w:hint="eastAsia"/>
        </w:rPr>
        <w:t>通知</w:t>
      </w:r>
      <w:r>
        <w:rPr>
          <w:rFonts w:hint="eastAsia"/>
          <w:bCs/>
          <w:szCs w:val="32"/>
        </w:rPr>
        <w:t>；</w:t>
      </w:r>
      <w:r>
        <w:rPr>
          <w:rFonts w:hint="eastAsia"/>
          <w:szCs w:val="32"/>
        </w:rPr>
        <w:t>被认定为“研发与标准化同步示范企业”、“深圳标准创新示范基地”的企业应提交评价申请材料、被确认为“研发与标准化同步示范企业”、“深圳标准创新示范基地”的文件</w:t>
      </w:r>
      <w:r>
        <w:rPr>
          <w:rFonts w:hint="eastAsia"/>
          <w:bCs/>
          <w:szCs w:val="32"/>
        </w:rPr>
        <w:t>及市级资助拨款通知。</w:t>
      </w:r>
      <w:r>
        <w:rPr>
          <w:bCs/>
          <w:szCs w:val="32"/>
        </w:rPr>
        <w:t xml:space="preserve"> </w:t>
      </w:r>
    </w:p>
    <w:p>
      <w:pPr>
        <w:rPr>
          <w:szCs w:val="32"/>
        </w:rPr>
      </w:pPr>
      <w:r>
        <w:rPr>
          <w:bCs/>
          <w:szCs w:val="32"/>
        </w:rPr>
        <w:t>8.</w:t>
      </w:r>
      <w:r>
        <w:rPr>
          <w:rFonts w:hint="eastAsia"/>
          <w:bCs/>
          <w:szCs w:val="32"/>
        </w:rPr>
        <w:t>申请深圳标准认证配套奖励的，应提交认证证书、产品和服务使用深圳标准标识的证明材料以及生产销售推广情况报告及市级资助拨款通知。</w:t>
      </w:r>
    </w:p>
    <w:p>
      <w:pPr>
        <w:pStyle w:val="3"/>
        <w:rPr>
          <w:rFonts w:ascii="仿宋_GB2312" w:hAnsi="楷体" w:eastAsia="仿宋_GB2312"/>
        </w:rPr>
      </w:pPr>
      <w:r>
        <w:rPr>
          <w:rFonts w:hint="eastAsia" w:ascii="楷体" w:hAnsi="楷体"/>
        </w:rPr>
        <w:t>（五）项目审核部门：</w:t>
      </w:r>
      <w:r>
        <w:rPr>
          <w:rFonts w:hint="eastAsia" w:ascii="仿宋_GB2312" w:hAnsi="楷体" w:eastAsia="仿宋_GB2312"/>
        </w:rPr>
        <w:t>深圳市市场监督管理局宝安监管局</w:t>
      </w:r>
    </w:p>
    <w:p>
      <w:pPr>
        <w:pStyle w:val="3"/>
        <w:rPr>
          <w:rFonts w:ascii="楷体" w:hAnsi="楷体"/>
        </w:rPr>
      </w:pPr>
      <w:r>
        <w:rPr>
          <w:rFonts w:hint="eastAsia" w:ascii="楷体" w:hAnsi="楷体"/>
        </w:rPr>
        <w:t>（六）项目审批补充流程：</w:t>
      </w:r>
      <w:r>
        <w:rPr>
          <w:rFonts w:ascii="楷体" w:hAnsi="楷体"/>
        </w:rPr>
        <w:t xml:space="preserve"> </w:t>
      </w:r>
    </w:p>
    <w:p>
      <w:pPr>
        <w:jc w:val="left"/>
        <w:rPr>
          <w:szCs w:val="32"/>
        </w:rPr>
      </w:pPr>
      <w:r>
        <w:rPr>
          <w:rFonts w:hint="eastAsia"/>
          <w:szCs w:val="32"/>
        </w:rPr>
        <w:t>专家评审：</w:t>
      </w:r>
      <w:r>
        <w:rPr>
          <w:rFonts w:hint="eastAsia" w:hAnsi="仿宋" w:cs="仿宋_GB2312"/>
          <w:szCs w:val="32"/>
        </w:rPr>
        <w:t>对所有申报项目进行符合性评价，包括但不限于审核标准文本的真实性、个人资助项目其委任资格的真实性、申报材料的完整性</w:t>
      </w:r>
      <w:r>
        <w:rPr>
          <w:rFonts w:hint="eastAsia"/>
          <w:szCs w:val="32"/>
        </w:rPr>
        <w:t>。</w:t>
      </w:r>
    </w:p>
    <w:p>
      <w:pPr>
        <w:jc w:val="center"/>
        <w:rPr>
          <w:rFonts w:ascii="黑体" w:hAnsi="黑体" w:eastAsia="黑体"/>
          <w:bCs/>
          <w:kern w:val="44"/>
          <w:szCs w:val="44"/>
        </w:rPr>
      </w:pPr>
      <w:r>
        <w:rPr>
          <w:rFonts w:ascii="黑体" w:eastAsia="黑体"/>
          <w:b/>
          <w:szCs w:val="32"/>
        </w:rPr>
        <w:br w:type="page"/>
      </w:r>
      <w:r>
        <w:rPr>
          <w:rFonts w:hint="eastAsia" w:ascii="黑体" w:eastAsia="黑体"/>
          <w:b/>
          <w:szCs w:val="32"/>
        </w:rPr>
        <w:t xml:space="preserve">   </w:t>
      </w:r>
      <w:r>
        <w:rPr>
          <w:rFonts w:hint="eastAsia" w:ascii="黑体" w:hAnsi="黑体" w:eastAsia="黑体"/>
          <w:bCs/>
          <w:kern w:val="44"/>
          <w:szCs w:val="44"/>
        </w:rPr>
        <w:t xml:space="preserve"> 二、宝安区境外发明专利授权奖励</w:t>
      </w:r>
    </w:p>
    <w:p>
      <w:pPr>
        <w:pStyle w:val="28"/>
        <w:numPr>
          <w:ilvl w:val="0"/>
          <w:numId w:val="1"/>
        </w:numPr>
        <w:rPr>
          <w:rFonts w:ascii="楷体" w:hAnsi="楷体" w:eastAsia="楷体"/>
        </w:rPr>
      </w:pPr>
      <w:r>
        <w:rPr>
          <w:rFonts w:hint="eastAsia" w:ascii="楷体" w:hAnsi="楷体" w:eastAsia="楷体"/>
        </w:rPr>
        <w:t>政策依据</w:t>
      </w:r>
    </w:p>
    <w:p>
      <w:pPr>
        <w:ind w:firstLine="800" w:firstLineChars="250"/>
        <w:rPr>
          <w:bCs/>
        </w:rPr>
      </w:pPr>
      <w:r>
        <w:rPr>
          <w:rFonts w:hint="eastAsia"/>
        </w:rPr>
        <w:t>根据《宝安区关于创新引领发展的实施办法（修订版）》第八条，“对授权后维持年限达</w:t>
      </w:r>
      <w:r>
        <w:t>5</w:t>
      </w:r>
      <w:r>
        <w:rPr>
          <w:rFonts w:hint="eastAsia"/>
        </w:rPr>
        <w:t>年及以上的国内发明专利，每件给予</w:t>
      </w:r>
      <w:r>
        <w:t>1000</w:t>
      </w:r>
      <w:r>
        <w:rPr>
          <w:rFonts w:hint="eastAsia"/>
        </w:rPr>
        <w:t>元的年费奖励。对取得境外发明专利授权的，每件给予市资助标准</w:t>
      </w:r>
      <w:r>
        <w:t>50%</w:t>
      </w:r>
      <w:r>
        <w:rPr>
          <w:rFonts w:hint="eastAsia"/>
        </w:rPr>
        <w:t>的奖励。”</w:t>
      </w:r>
      <w:r>
        <w:rPr>
          <w:rFonts w:hint="eastAsia"/>
          <w:bCs/>
        </w:rPr>
        <w:t>根据《国家知识产权局关于进一步严格规范专利申请行为的通知》（国知发保字〔2021〕1号）第四条第（二）项，“</w:t>
      </w:r>
      <w:r>
        <w:rPr>
          <w:rFonts w:hint="eastAsia"/>
          <w:bCs/>
          <w:szCs w:val="32"/>
        </w:rPr>
        <w:t>不得资助专利年费和专利代理等中介服务费。</w:t>
      </w:r>
      <w:r>
        <w:rPr>
          <w:rFonts w:hint="eastAsia"/>
          <w:bCs/>
        </w:rPr>
        <w:t>”</w:t>
      </w:r>
    </w:p>
    <w:p>
      <w:pPr>
        <w:ind w:firstLineChars="200"/>
        <w:rPr>
          <w:bCs/>
        </w:rPr>
      </w:pPr>
      <w:r>
        <w:rPr>
          <w:rFonts w:hint="eastAsia" w:ascii="楷体" w:hAnsi="楷体" w:eastAsia="楷体"/>
        </w:rPr>
        <w:t>（二）奖励条件及标准</w:t>
      </w:r>
    </w:p>
    <w:p>
      <w:pPr>
        <w:rPr>
          <w:rFonts w:cs="Calibri"/>
          <w:szCs w:val="32"/>
        </w:rPr>
      </w:pPr>
      <w:r>
        <w:rPr>
          <w:rFonts w:cs="Calibri"/>
          <w:szCs w:val="32"/>
        </w:rPr>
        <w:t>1.</w:t>
      </w:r>
      <w:r>
        <w:rPr>
          <w:rFonts w:hint="eastAsia" w:cs="Calibri"/>
          <w:szCs w:val="32"/>
        </w:rPr>
        <w:t>符合项目申报基本条件；</w:t>
      </w:r>
    </w:p>
    <w:p>
      <w:pPr>
        <w:rPr>
          <w:rFonts w:hAnsi="??"/>
          <w:kern w:val="0"/>
          <w:szCs w:val="32"/>
        </w:rPr>
      </w:pPr>
      <w:r>
        <w:rPr>
          <w:rFonts w:hAnsi="??"/>
          <w:kern w:val="0"/>
          <w:szCs w:val="32"/>
        </w:rPr>
        <w:t>2.</w:t>
      </w:r>
      <w:r>
        <w:rPr>
          <w:rFonts w:hint="eastAsia" w:hAnsi="??"/>
          <w:kern w:val="0"/>
          <w:szCs w:val="32"/>
        </w:rPr>
        <w:t>申报主体为法人的，应依法纳税，依法缴纳社保。</w:t>
      </w:r>
    </w:p>
    <w:p>
      <w:pPr>
        <w:ind w:firstLineChars="200"/>
        <w:rPr>
          <w:rFonts w:ascii="楷体" w:hAnsi="楷体" w:eastAsia="楷体" w:cstheme="majorBidi"/>
          <w:bCs/>
          <w:szCs w:val="32"/>
        </w:rPr>
      </w:pPr>
      <w:r>
        <w:rPr>
          <w:rFonts w:hint="eastAsia" w:hAnsi="??"/>
          <w:kern w:val="0"/>
          <w:szCs w:val="32"/>
        </w:rPr>
        <w:t>3.</w:t>
      </w:r>
      <w:r>
        <w:rPr>
          <w:rFonts w:hint="eastAsia"/>
          <w:szCs w:val="32"/>
        </w:rPr>
        <w:t>申请人应在取得境外发明专利证书一年内提出奖励申请；每件最多奖励</w:t>
      </w:r>
      <w:r>
        <w:rPr>
          <w:szCs w:val="32"/>
        </w:rPr>
        <w:t>2</w:t>
      </w:r>
      <w:r>
        <w:rPr>
          <w:rFonts w:hint="eastAsia"/>
          <w:szCs w:val="32"/>
        </w:rPr>
        <w:t>个国家或地区，且不得高于其获得专利权所缴纳的官方规定费用的50%；同一申请人（含企业、集团）同一年度申请不得超过</w:t>
      </w:r>
      <w:r>
        <w:rPr>
          <w:szCs w:val="32"/>
        </w:rPr>
        <w:t>1000</w:t>
      </w:r>
      <w:r>
        <w:rPr>
          <w:rFonts w:hint="eastAsia"/>
          <w:szCs w:val="32"/>
        </w:rPr>
        <w:t>万元。</w:t>
      </w:r>
    </w:p>
    <w:p>
      <w:pPr>
        <w:rPr>
          <w:rFonts w:hAnsi="宋体"/>
          <w:szCs w:val="32"/>
        </w:rPr>
      </w:pPr>
      <w:r>
        <w:rPr>
          <w:rFonts w:hint="eastAsia" w:hAnsi="宋体"/>
          <w:szCs w:val="32"/>
        </w:rPr>
        <w:t>（</w:t>
      </w:r>
      <w:r>
        <w:rPr>
          <w:rFonts w:hAnsi="宋体"/>
          <w:szCs w:val="32"/>
        </w:rPr>
        <w:t>1</w:t>
      </w:r>
      <w:r>
        <w:rPr>
          <w:rFonts w:hint="eastAsia" w:hAnsi="宋体"/>
          <w:szCs w:val="32"/>
        </w:rPr>
        <w:t>）在美国、欧盟和日本等国家取得的发明专利授权的，每件给予</w:t>
      </w:r>
      <w:r>
        <w:rPr>
          <w:rFonts w:hAnsi="宋体"/>
          <w:szCs w:val="32"/>
        </w:rPr>
        <w:t>2</w:t>
      </w:r>
      <w:r>
        <w:rPr>
          <w:rFonts w:hint="eastAsia" w:hAnsi="宋体"/>
          <w:szCs w:val="32"/>
        </w:rPr>
        <w:t>万元的一次性奖励；</w:t>
      </w:r>
    </w:p>
    <w:p>
      <w:pPr>
        <w:rPr>
          <w:rFonts w:hAnsi="宋体"/>
          <w:szCs w:val="32"/>
        </w:rPr>
      </w:pPr>
      <w:r>
        <w:rPr>
          <w:rFonts w:hint="eastAsia" w:hAnsi="宋体"/>
          <w:szCs w:val="32"/>
        </w:rPr>
        <w:t>（</w:t>
      </w:r>
      <w:r>
        <w:rPr>
          <w:rFonts w:hAnsi="宋体"/>
          <w:szCs w:val="32"/>
        </w:rPr>
        <w:t>2</w:t>
      </w:r>
      <w:r>
        <w:rPr>
          <w:rFonts w:hint="eastAsia" w:hAnsi="宋体"/>
          <w:szCs w:val="32"/>
        </w:rPr>
        <w:t>）在设有专利审批机构的其他国家或地区取得发明专利授权的，每件给予</w:t>
      </w:r>
      <w:r>
        <w:rPr>
          <w:rFonts w:hAnsi="宋体"/>
          <w:szCs w:val="32"/>
        </w:rPr>
        <w:t>1</w:t>
      </w:r>
      <w:r>
        <w:rPr>
          <w:rFonts w:hint="eastAsia" w:hAnsi="宋体"/>
          <w:szCs w:val="32"/>
        </w:rPr>
        <w:t>万元的一次性奖励；</w:t>
      </w:r>
    </w:p>
    <w:p>
      <w:pPr>
        <w:ind w:firstLine="624"/>
        <w:rPr>
          <w:rFonts w:hAnsi="宋体"/>
          <w:spacing w:val="-4"/>
          <w:szCs w:val="32"/>
        </w:rPr>
      </w:pPr>
      <w:r>
        <w:rPr>
          <w:rFonts w:hint="eastAsia" w:hAnsi="宋体"/>
          <w:spacing w:val="-4"/>
          <w:szCs w:val="32"/>
        </w:rPr>
        <w:t>（</w:t>
      </w:r>
      <w:r>
        <w:rPr>
          <w:rFonts w:hAnsi="宋体"/>
          <w:spacing w:val="-4"/>
          <w:szCs w:val="32"/>
        </w:rPr>
        <w:t>3</w:t>
      </w:r>
      <w:r>
        <w:rPr>
          <w:rFonts w:hint="eastAsia" w:hAnsi="宋体"/>
          <w:spacing w:val="-4"/>
          <w:szCs w:val="32"/>
        </w:rPr>
        <w:t>）在香港、澳门和台湾地区取得发明专利授权的，每件给予</w:t>
      </w:r>
      <w:r>
        <w:rPr>
          <w:rFonts w:hAnsi="宋体"/>
          <w:spacing w:val="-4"/>
          <w:szCs w:val="32"/>
        </w:rPr>
        <w:t>2000</w:t>
      </w:r>
      <w:r>
        <w:rPr>
          <w:rFonts w:hint="eastAsia" w:hAnsi="宋体"/>
          <w:spacing w:val="-4"/>
          <w:szCs w:val="32"/>
        </w:rPr>
        <w:t>元的一次性奖励，如有费用减缓的，企业每件给予</w:t>
      </w:r>
      <w:r>
        <w:rPr>
          <w:rFonts w:hAnsi="宋体"/>
          <w:spacing w:val="-4"/>
          <w:szCs w:val="32"/>
        </w:rPr>
        <w:t>1500</w:t>
      </w:r>
      <w:r>
        <w:rPr>
          <w:rFonts w:hint="eastAsia" w:hAnsi="宋体"/>
          <w:spacing w:val="-4"/>
          <w:szCs w:val="32"/>
        </w:rPr>
        <w:t>元、个人每件给予</w:t>
      </w:r>
      <w:r>
        <w:rPr>
          <w:rFonts w:hAnsi="宋体"/>
          <w:spacing w:val="-4"/>
          <w:szCs w:val="32"/>
        </w:rPr>
        <w:t>1000</w:t>
      </w:r>
      <w:r>
        <w:rPr>
          <w:rFonts w:hint="eastAsia" w:hAnsi="宋体"/>
          <w:spacing w:val="-4"/>
          <w:szCs w:val="32"/>
        </w:rPr>
        <w:t>元的一次性奖励。</w:t>
      </w:r>
    </w:p>
    <w:p>
      <w:pPr>
        <w:ind w:firstLine="624"/>
        <w:rPr>
          <w:rFonts w:ascii="楷体" w:hAnsi="楷体" w:eastAsia="楷体"/>
          <w:spacing w:val="-4"/>
          <w:szCs w:val="32"/>
        </w:rPr>
      </w:pPr>
      <w:r>
        <w:rPr>
          <w:rFonts w:hint="eastAsia" w:ascii="楷体" w:hAnsi="楷体" w:eastAsia="楷体"/>
        </w:rPr>
        <w:t>(三)申请材料</w:t>
      </w:r>
    </w:p>
    <w:p>
      <w:pPr>
        <w:rPr>
          <w:szCs w:val="32"/>
        </w:rPr>
      </w:pPr>
      <w:r>
        <w:rPr>
          <w:rFonts w:hint="eastAsia" w:hAnsi="仿宋"/>
          <w:szCs w:val="32"/>
        </w:rPr>
        <w:t>1.</w:t>
      </w:r>
      <w:r>
        <w:rPr>
          <w:rFonts w:hint="eastAsia"/>
          <w:szCs w:val="32"/>
        </w:rPr>
        <w:t>项目申报基本材料；</w:t>
      </w:r>
    </w:p>
    <w:p>
      <w:pPr>
        <w:rPr>
          <w:szCs w:val="32"/>
        </w:rPr>
      </w:pPr>
      <w:r>
        <w:rPr>
          <w:rFonts w:hint="eastAsia"/>
          <w:szCs w:val="32"/>
        </w:rPr>
        <w:t>2.申报主体为自然人的，提供工作单位在宝安区的营业执照复印件、员工劳务合同复印件、近一年在工作单位的社保缴纳证明；</w:t>
      </w:r>
      <w:r>
        <w:rPr>
          <w:szCs w:val="32"/>
        </w:rPr>
        <w:t xml:space="preserve"> </w:t>
      </w:r>
    </w:p>
    <w:p>
      <w:pPr>
        <w:rPr>
          <w:rFonts w:hAnsi="宋体" w:cs="宋体"/>
          <w:kern w:val="0"/>
          <w:szCs w:val="32"/>
        </w:rPr>
      </w:pPr>
      <w:r>
        <w:rPr>
          <w:rFonts w:hint="eastAsia"/>
          <w:szCs w:val="32"/>
        </w:rPr>
        <w:t>3.</w:t>
      </w:r>
      <w:r>
        <w:rPr>
          <w:rFonts w:hint="eastAsia" w:hAnsi="宋体" w:cs="宋体"/>
          <w:kern w:val="0"/>
          <w:szCs w:val="32"/>
        </w:rPr>
        <w:t>境外发明专利证书复印件、中文翻译件（应载明发明专利名称、专利权人、专利权人地址、专利授权日期、授权国家或地区等内容）及目录；</w:t>
      </w:r>
    </w:p>
    <w:p>
      <w:pPr>
        <w:rPr>
          <w:rFonts w:hAnsi="宋体" w:cs="宋体"/>
          <w:kern w:val="0"/>
          <w:szCs w:val="32"/>
        </w:rPr>
      </w:pPr>
      <w:r>
        <w:rPr>
          <w:rFonts w:hint="eastAsia" w:hAnsi="宋体" w:cs="宋体"/>
          <w:kern w:val="0"/>
          <w:szCs w:val="32"/>
        </w:rPr>
        <w:t>4.获得境外发明专利的官方费用缴纳凭证及中文翻译件；</w:t>
      </w:r>
    </w:p>
    <w:p>
      <w:pPr>
        <w:rPr>
          <w:rFonts w:hAnsi="宋体" w:cs="宋体"/>
          <w:kern w:val="0"/>
          <w:szCs w:val="32"/>
        </w:rPr>
      </w:pPr>
      <w:r>
        <w:rPr>
          <w:rFonts w:hint="eastAsia" w:ascii="楷体" w:hAnsi="楷体" w:eastAsia="楷体"/>
        </w:rPr>
        <w:t>（四）项目审核部门：</w:t>
      </w:r>
      <w:r>
        <w:rPr>
          <w:rFonts w:hint="eastAsia" w:hAnsi="楷体"/>
        </w:rPr>
        <w:t>深圳市市场监督管理局宝安监管局;</w:t>
      </w:r>
    </w:p>
    <w:p>
      <w:pPr>
        <w:rPr>
          <w:rFonts w:hAnsi="宋体" w:cs="宋体"/>
          <w:kern w:val="0"/>
          <w:szCs w:val="32"/>
        </w:rPr>
      </w:pPr>
      <w:r>
        <w:rPr>
          <w:rFonts w:hint="eastAsia" w:ascii="楷体" w:hAnsi="楷体" w:eastAsia="楷体"/>
        </w:rPr>
        <w:t>（五）项目审批补充流程：</w:t>
      </w:r>
      <w:r>
        <w:rPr>
          <w:rFonts w:ascii="楷体" w:hAnsi="楷体"/>
        </w:rPr>
        <w:t xml:space="preserve"> </w:t>
      </w:r>
      <w:r>
        <w:rPr>
          <w:rFonts w:hint="eastAsia" w:ascii="楷体" w:hAnsi="楷体"/>
        </w:rPr>
        <w:t>无。</w:t>
      </w:r>
    </w:p>
    <w:p>
      <w:pPr>
        <w:jc w:val="center"/>
        <w:rPr>
          <w:rFonts w:ascii="黑体" w:hAnsi="黑体" w:eastAsia="黑体"/>
          <w:szCs w:val="32"/>
        </w:rPr>
      </w:pPr>
      <w:r>
        <w:rPr>
          <w:rFonts w:hAnsiTheme="minorEastAsia"/>
          <w:szCs w:val="32"/>
        </w:rPr>
        <w:br w:type="page"/>
      </w:r>
      <w:r>
        <w:rPr>
          <w:rFonts w:hint="eastAsia" w:ascii="黑体" w:hAnsi="黑体" w:eastAsia="黑体"/>
        </w:rPr>
        <w:t>三、宝安区知识产权贯标奖励</w:t>
      </w:r>
    </w:p>
    <w:p>
      <w:pPr>
        <w:rPr>
          <w:rFonts w:ascii="楷体" w:hAnsi="楷体" w:eastAsia="楷体" w:cstheme="majorBidi"/>
          <w:bCs/>
          <w:szCs w:val="32"/>
        </w:rPr>
      </w:pPr>
      <w:r>
        <w:rPr>
          <w:rFonts w:hint="eastAsia" w:ascii="楷体" w:hAnsi="楷体" w:eastAsia="楷体" w:cstheme="majorBidi"/>
          <w:bCs/>
          <w:szCs w:val="32"/>
        </w:rPr>
        <w:t>（一）政策依据</w:t>
      </w:r>
    </w:p>
    <w:p>
      <w:pPr>
        <w:rPr>
          <w:rFonts w:hAnsi="黑体"/>
          <w:szCs w:val="32"/>
        </w:rPr>
      </w:pPr>
      <w:r>
        <w:rPr>
          <w:rFonts w:hint="eastAsia"/>
          <w:szCs w:val="32"/>
        </w:rPr>
        <w:t>根据《宝安区关于创新引领发展的实施办法</w:t>
      </w:r>
      <w:r>
        <w:rPr>
          <w:rFonts w:hint="eastAsia"/>
        </w:rPr>
        <w:t>（修订版）</w:t>
      </w:r>
      <w:r>
        <w:rPr>
          <w:rFonts w:hint="eastAsia"/>
          <w:szCs w:val="32"/>
        </w:rPr>
        <w:t>》第八条，“</w:t>
      </w:r>
      <w:r>
        <w:rPr>
          <w:rFonts w:hint="eastAsia" w:hAnsi="仿宋" w:cs="Times New Roman"/>
          <w:szCs w:val="32"/>
        </w:rPr>
        <w:t>对参加“贯标”并获得《知识产权管理体系认证证书》的，给予每家</w:t>
      </w:r>
      <w:r>
        <w:rPr>
          <w:rFonts w:hAnsi="仿宋" w:cs="Times New Roman"/>
          <w:szCs w:val="32"/>
        </w:rPr>
        <w:t>10</w:t>
      </w:r>
      <w:r>
        <w:rPr>
          <w:rFonts w:hint="eastAsia" w:hAnsi="仿宋" w:cs="Times New Roman"/>
          <w:szCs w:val="32"/>
        </w:rPr>
        <w:t>万元的奖励。</w:t>
      </w:r>
      <w:r>
        <w:rPr>
          <w:rFonts w:hint="eastAsia"/>
          <w:szCs w:val="32"/>
        </w:rPr>
        <w:t>”</w:t>
      </w:r>
    </w:p>
    <w:p>
      <w:pPr>
        <w:rPr>
          <w:rFonts w:ascii="楷体" w:hAnsi="楷体" w:eastAsia="楷体" w:cstheme="majorBidi"/>
          <w:bCs/>
          <w:szCs w:val="32"/>
        </w:rPr>
      </w:pPr>
      <w:r>
        <w:rPr>
          <w:rFonts w:hint="eastAsia" w:ascii="楷体" w:hAnsi="楷体" w:eastAsia="楷体" w:cstheme="majorBidi"/>
          <w:bCs/>
          <w:szCs w:val="32"/>
        </w:rPr>
        <w:t>（二）奖励条件</w:t>
      </w:r>
    </w:p>
    <w:p>
      <w:pPr>
        <w:rPr>
          <w:rFonts w:cs="Calibri"/>
          <w:szCs w:val="32"/>
        </w:rPr>
      </w:pPr>
      <w:r>
        <w:rPr>
          <w:rFonts w:hAnsi="仿宋"/>
          <w:szCs w:val="32"/>
        </w:rPr>
        <w:t>1.</w:t>
      </w:r>
      <w:r>
        <w:rPr>
          <w:rFonts w:hint="eastAsia" w:cs="Calibri"/>
          <w:szCs w:val="32"/>
        </w:rPr>
        <w:t>符合项目申报基本条件；</w:t>
      </w:r>
    </w:p>
    <w:p>
      <w:pPr>
        <w:rPr>
          <w:rFonts w:hAnsi="黑体" w:cs="黑体"/>
          <w:szCs w:val="32"/>
        </w:rPr>
      </w:pPr>
      <w:r>
        <w:rPr>
          <w:rFonts w:hAnsi="黑体" w:cs="黑体"/>
          <w:szCs w:val="32"/>
        </w:rPr>
        <w:t>2.</w:t>
      </w:r>
      <w:r>
        <w:rPr>
          <w:rFonts w:hint="eastAsia" w:hAnsi="黑体" w:cs="黑体"/>
          <w:szCs w:val="32"/>
        </w:rPr>
        <w:t>获得由国家认监委批复成立的知识产权管理体系认证公司出具的《企业知识产权管理规范》（</w:t>
      </w:r>
      <w:r>
        <w:rPr>
          <w:rFonts w:hAnsi="黑体" w:cs="黑体"/>
          <w:szCs w:val="32"/>
        </w:rPr>
        <w:t>GB/T29490-2013</w:t>
      </w:r>
      <w:r>
        <w:rPr>
          <w:rFonts w:hint="eastAsia" w:hAnsi="黑体" w:cs="黑体"/>
          <w:szCs w:val="32"/>
        </w:rPr>
        <w:t>）认证证书及监督审核合格通知书，证书仍在有效期内，认证地址必须包括宝安区内地址；</w:t>
      </w:r>
    </w:p>
    <w:p>
      <w:pPr>
        <w:rPr>
          <w:rFonts w:hAnsi="黑体" w:cs="黑体"/>
          <w:szCs w:val="32"/>
        </w:rPr>
      </w:pPr>
      <w:r>
        <w:rPr>
          <w:rFonts w:hAnsi="黑体" w:cs="黑体"/>
          <w:szCs w:val="32"/>
        </w:rPr>
        <w:t>3.</w:t>
      </w:r>
      <w:r>
        <w:rPr>
          <w:rFonts w:hint="eastAsia" w:hAnsi="黑体" w:cs="黑体"/>
          <w:szCs w:val="32"/>
        </w:rPr>
        <w:t>有效实施《企业知识产权管理规范》（</w:t>
      </w:r>
      <w:r>
        <w:rPr>
          <w:rFonts w:hAnsi="黑体" w:cs="黑体"/>
          <w:szCs w:val="32"/>
        </w:rPr>
        <w:t>GB/T29490-2013</w:t>
      </w:r>
      <w:r>
        <w:rPr>
          <w:rFonts w:hint="eastAsia" w:hAnsi="黑体" w:cs="黑体"/>
          <w:szCs w:val="32"/>
        </w:rPr>
        <w:t>）取得显著成效，获得认证证书后截至申报奖励前，获得</w:t>
      </w:r>
      <w:r>
        <w:rPr>
          <w:rFonts w:hAnsi="黑体" w:cs="黑体"/>
          <w:szCs w:val="32"/>
        </w:rPr>
        <w:t>1</w:t>
      </w:r>
      <w:r>
        <w:rPr>
          <w:rFonts w:hint="eastAsia" w:hAnsi="黑体" w:cs="黑体"/>
          <w:szCs w:val="32"/>
        </w:rPr>
        <w:t>件以上发明专利授权或</w:t>
      </w:r>
      <w:r>
        <w:rPr>
          <w:rFonts w:hAnsi="黑体" w:cs="黑体"/>
          <w:szCs w:val="32"/>
        </w:rPr>
        <w:t>2</w:t>
      </w:r>
      <w:r>
        <w:rPr>
          <w:rFonts w:hint="eastAsia" w:hAnsi="黑体" w:cs="黑体"/>
          <w:szCs w:val="32"/>
        </w:rPr>
        <w:t>件以上实用新型专利或</w:t>
      </w:r>
      <w:r>
        <w:rPr>
          <w:rFonts w:hAnsi="黑体" w:cs="黑体"/>
          <w:szCs w:val="32"/>
        </w:rPr>
        <w:t>2</w:t>
      </w:r>
      <w:r>
        <w:rPr>
          <w:rFonts w:hint="eastAsia" w:hAnsi="黑体" w:cs="黑体"/>
          <w:szCs w:val="32"/>
        </w:rPr>
        <w:t>件外观专利授权或</w:t>
      </w:r>
      <w:r>
        <w:rPr>
          <w:rFonts w:hAnsi="黑体" w:cs="黑体"/>
          <w:szCs w:val="32"/>
        </w:rPr>
        <w:t>2</w:t>
      </w:r>
      <w:r>
        <w:rPr>
          <w:rFonts w:hint="eastAsia" w:hAnsi="黑体" w:cs="黑体"/>
          <w:szCs w:val="32"/>
        </w:rPr>
        <w:t>件以上计算机软件著作权登记证书；</w:t>
      </w:r>
    </w:p>
    <w:p>
      <w:pPr>
        <w:rPr>
          <w:rFonts w:hAnsi="黑体" w:cs="黑体"/>
          <w:szCs w:val="32"/>
        </w:rPr>
      </w:pPr>
      <w:r>
        <w:rPr>
          <w:rFonts w:hAnsi="黑体" w:cs="黑体"/>
          <w:szCs w:val="32"/>
        </w:rPr>
        <w:t>4.</w:t>
      </w:r>
      <w:r>
        <w:rPr>
          <w:rFonts w:hint="eastAsia" w:hAnsi="黑体" w:cs="黑体"/>
          <w:szCs w:val="32"/>
        </w:rPr>
        <w:t>申请人之前未获得区的此项奖励；</w:t>
      </w:r>
    </w:p>
    <w:p>
      <w:pPr>
        <w:rPr>
          <w:rFonts w:hAnsiTheme="minorEastAsia"/>
          <w:szCs w:val="32"/>
        </w:rPr>
      </w:pPr>
      <w:r>
        <w:rPr>
          <w:rFonts w:hAnsi="黑体" w:cs="黑体"/>
          <w:szCs w:val="32"/>
        </w:rPr>
        <w:t>5.</w:t>
      </w:r>
      <w:r>
        <w:rPr>
          <w:rFonts w:hint="eastAsia" w:hAnsi="黑体" w:cs="黑体"/>
          <w:szCs w:val="32"/>
        </w:rPr>
        <w:t>近两年内没有发生经行政或司法程序最终认定的侵犯他人知识产权的重大违法行为。</w:t>
      </w:r>
    </w:p>
    <w:p>
      <w:pPr>
        <w:rPr>
          <w:rFonts w:ascii="楷体" w:hAnsi="楷体" w:eastAsia="楷体" w:cstheme="majorBidi"/>
          <w:bCs/>
          <w:szCs w:val="32"/>
        </w:rPr>
      </w:pPr>
      <w:r>
        <w:rPr>
          <w:rFonts w:hint="eastAsia" w:ascii="楷体" w:hAnsi="楷体" w:eastAsia="楷体" w:cstheme="majorBidi"/>
          <w:bCs/>
          <w:szCs w:val="32"/>
        </w:rPr>
        <w:t>（三）奖励标准</w:t>
      </w:r>
    </w:p>
    <w:p>
      <w:pPr>
        <w:rPr>
          <w:rFonts w:hAnsi="黑体" w:cs="黑体"/>
          <w:szCs w:val="32"/>
        </w:rPr>
      </w:pPr>
      <w:r>
        <w:rPr>
          <w:rFonts w:hint="eastAsia" w:hAnsi="黑体" w:cs="黑体"/>
          <w:szCs w:val="32"/>
        </w:rPr>
        <w:t>宝安区</w:t>
      </w:r>
      <w:r>
        <w:rPr>
          <w:rFonts w:hint="eastAsia"/>
          <w:szCs w:val="32"/>
        </w:rPr>
        <w:t>知识产权贯标奖励工作每年组织申报一次，每年奖励不超过</w:t>
      </w:r>
      <w:r>
        <w:rPr>
          <w:szCs w:val="32"/>
        </w:rPr>
        <w:t>120</w:t>
      </w:r>
      <w:r>
        <w:rPr>
          <w:rFonts w:hint="eastAsia"/>
          <w:szCs w:val="32"/>
        </w:rPr>
        <w:t>家。按照</w:t>
      </w:r>
      <w:r>
        <w:rPr>
          <w:rFonts w:hint="eastAsia" w:hAnsi="黑体" w:cs="黑体"/>
          <w:szCs w:val="32"/>
        </w:rPr>
        <w:t>申请人</w:t>
      </w:r>
      <w:r>
        <w:rPr>
          <w:rFonts w:hint="eastAsia"/>
          <w:szCs w:val="32"/>
        </w:rPr>
        <w:t>获得贯标认证的时间先后顺序进行排名（以初次发证日期为准，同一天发证的按申请材料受理日期的先后为准），</w:t>
      </w:r>
      <w:r>
        <w:rPr>
          <w:rFonts w:hint="eastAsia" w:hAnsi="黑体" w:cs="黑体"/>
          <w:szCs w:val="32"/>
        </w:rPr>
        <w:t>每家给予</w:t>
      </w:r>
      <w:r>
        <w:rPr>
          <w:rFonts w:hAnsi="黑体" w:cs="黑体"/>
          <w:szCs w:val="32"/>
        </w:rPr>
        <w:t>10</w:t>
      </w:r>
      <w:r>
        <w:rPr>
          <w:rFonts w:hint="eastAsia" w:hAnsi="黑体" w:cs="黑体"/>
          <w:szCs w:val="32"/>
        </w:rPr>
        <w:t>万元的一次性奖励。</w:t>
      </w:r>
    </w:p>
    <w:p>
      <w:pPr>
        <w:rPr>
          <w:rFonts w:ascii="楷体" w:hAnsi="楷体" w:eastAsia="楷体" w:cstheme="majorBidi"/>
          <w:bCs/>
          <w:szCs w:val="32"/>
        </w:rPr>
      </w:pPr>
      <w:r>
        <w:rPr>
          <w:rFonts w:hint="eastAsia" w:ascii="楷体" w:hAnsi="楷体" w:eastAsia="楷体" w:cstheme="majorBidi"/>
          <w:bCs/>
          <w:szCs w:val="32"/>
        </w:rPr>
        <w:t>（四）申请材料</w:t>
      </w:r>
      <w:r>
        <w:rPr>
          <w:rFonts w:ascii="楷体" w:hAnsi="楷体" w:eastAsia="楷体" w:cstheme="majorBidi"/>
          <w:bCs/>
          <w:szCs w:val="32"/>
        </w:rPr>
        <w:t xml:space="preserve"> </w:t>
      </w:r>
    </w:p>
    <w:p>
      <w:pPr>
        <w:rPr>
          <w:szCs w:val="32"/>
        </w:rPr>
      </w:pPr>
      <w:r>
        <w:rPr>
          <w:rFonts w:hAnsiTheme="minorEastAsia"/>
          <w:szCs w:val="32"/>
        </w:rPr>
        <w:t>1.</w:t>
      </w:r>
      <w:r>
        <w:rPr>
          <w:rFonts w:hAnsi="仿宋"/>
          <w:szCs w:val="32"/>
        </w:rPr>
        <w:t xml:space="preserve"> </w:t>
      </w:r>
      <w:r>
        <w:rPr>
          <w:rFonts w:hint="eastAsia"/>
          <w:szCs w:val="32"/>
        </w:rPr>
        <w:t>项目申报基本材料；</w:t>
      </w:r>
    </w:p>
    <w:p>
      <w:pPr>
        <w:rPr>
          <w:rFonts w:hAnsiTheme="minorEastAsia"/>
          <w:szCs w:val="32"/>
        </w:rPr>
      </w:pPr>
      <w:r>
        <w:rPr>
          <w:rFonts w:hAnsiTheme="minorEastAsia"/>
          <w:szCs w:val="32"/>
        </w:rPr>
        <w:t xml:space="preserve">2. </w:t>
      </w:r>
      <w:r>
        <w:rPr>
          <w:rFonts w:hint="eastAsia" w:hAnsiTheme="minorEastAsia"/>
          <w:szCs w:val="32"/>
        </w:rPr>
        <w:t>国家认监委批复成立的知识产权管理体系认证公司出具的《企业知识产权管理规范》（</w:t>
      </w:r>
      <w:r>
        <w:rPr>
          <w:rFonts w:hAnsiTheme="minorEastAsia"/>
          <w:szCs w:val="32"/>
        </w:rPr>
        <w:t>GB/T29490-2013</w:t>
      </w:r>
      <w:r>
        <w:rPr>
          <w:rFonts w:hint="eastAsia" w:hAnsiTheme="minorEastAsia"/>
          <w:szCs w:val="32"/>
        </w:rPr>
        <w:t>）认证证书及监督审核合格通知书；</w:t>
      </w:r>
    </w:p>
    <w:p>
      <w:pPr>
        <w:rPr>
          <w:rFonts w:hAnsi="黑体" w:cs="黑体"/>
          <w:szCs w:val="32"/>
        </w:rPr>
      </w:pPr>
      <w:r>
        <w:rPr>
          <w:rFonts w:hAnsiTheme="minorEastAsia"/>
          <w:szCs w:val="32"/>
        </w:rPr>
        <w:t xml:space="preserve">3. </w:t>
      </w:r>
      <w:r>
        <w:rPr>
          <w:rFonts w:hAnsi="黑体" w:cs="黑体"/>
          <w:szCs w:val="32"/>
        </w:rPr>
        <w:t>1</w:t>
      </w:r>
      <w:r>
        <w:rPr>
          <w:rFonts w:hint="eastAsia" w:hAnsi="黑体" w:cs="黑体"/>
          <w:szCs w:val="32"/>
        </w:rPr>
        <w:t>件以上发明专利授权或</w:t>
      </w:r>
      <w:r>
        <w:rPr>
          <w:rFonts w:hAnsi="黑体" w:cs="黑体"/>
          <w:szCs w:val="32"/>
        </w:rPr>
        <w:t>2</w:t>
      </w:r>
      <w:r>
        <w:rPr>
          <w:rFonts w:hint="eastAsia" w:hAnsi="黑体" w:cs="黑体"/>
          <w:szCs w:val="32"/>
        </w:rPr>
        <w:t>件以上实用新型专利或</w:t>
      </w:r>
      <w:r>
        <w:rPr>
          <w:rFonts w:hAnsi="黑体" w:cs="黑体"/>
          <w:szCs w:val="32"/>
        </w:rPr>
        <w:t>2</w:t>
      </w:r>
      <w:r>
        <w:rPr>
          <w:rFonts w:hint="eastAsia" w:hAnsi="黑体" w:cs="黑体"/>
          <w:szCs w:val="32"/>
        </w:rPr>
        <w:t>件外观专利授权或</w:t>
      </w:r>
      <w:r>
        <w:rPr>
          <w:rFonts w:hAnsi="黑体" w:cs="黑体"/>
          <w:szCs w:val="32"/>
        </w:rPr>
        <w:t>2</w:t>
      </w:r>
      <w:r>
        <w:rPr>
          <w:rFonts w:hint="eastAsia" w:hAnsi="黑体" w:cs="黑体"/>
          <w:szCs w:val="32"/>
        </w:rPr>
        <w:t>件以上计算机软件著作权登记证书；</w:t>
      </w:r>
    </w:p>
    <w:p>
      <w:pPr>
        <w:rPr>
          <w:rFonts w:hAnsi="楷体"/>
        </w:rPr>
      </w:pPr>
      <w:r>
        <w:rPr>
          <w:rFonts w:hint="eastAsia" w:ascii="楷体" w:hAnsi="楷体" w:eastAsia="楷体" w:cstheme="majorBidi"/>
          <w:bCs/>
          <w:szCs w:val="32"/>
        </w:rPr>
        <w:t>（五）项目审核部门</w:t>
      </w:r>
      <w:r>
        <w:rPr>
          <w:rFonts w:hint="eastAsia" w:ascii="楷体" w:hAnsi="楷体"/>
        </w:rPr>
        <w:t>：</w:t>
      </w:r>
      <w:r>
        <w:rPr>
          <w:rFonts w:hint="eastAsia" w:hAnsi="楷体"/>
        </w:rPr>
        <w:t>深圳市市场监督管理局宝安监管局；</w:t>
      </w:r>
    </w:p>
    <w:p>
      <w:pPr>
        <w:rPr>
          <w:rFonts w:ascii="楷体" w:hAnsi="楷体"/>
        </w:rPr>
      </w:pPr>
      <w:r>
        <w:rPr>
          <w:rFonts w:hint="eastAsia" w:ascii="楷体" w:hAnsi="楷体" w:eastAsia="楷体" w:cstheme="majorBidi"/>
          <w:bCs/>
          <w:szCs w:val="32"/>
        </w:rPr>
        <w:t>（六）项目审批补充流程</w:t>
      </w:r>
      <w:r>
        <w:rPr>
          <w:rFonts w:hint="eastAsia" w:ascii="楷体" w:hAnsi="楷体"/>
        </w:rPr>
        <w:t>：</w:t>
      </w:r>
      <w:r>
        <w:rPr>
          <w:rFonts w:ascii="楷体" w:hAnsi="楷体"/>
        </w:rPr>
        <w:t xml:space="preserve"> </w:t>
      </w:r>
      <w:r>
        <w:rPr>
          <w:rFonts w:hint="eastAsia" w:ascii="楷体" w:hAnsi="楷体"/>
        </w:rPr>
        <w:t>无。</w:t>
      </w:r>
    </w:p>
    <w:p>
      <w:pPr>
        <w:jc w:val="center"/>
        <w:rPr>
          <w:rFonts w:ascii="黑体" w:hAnsi="黑体" w:eastAsia="黑体"/>
          <w:szCs w:val="32"/>
        </w:rPr>
      </w:pPr>
      <w:r>
        <w:rPr>
          <w:rFonts w:hAnsiTheme="minorEastAsia"/>
          <w:szCs w:val="32"/>
        </w:rPr>
        <w:br w:type="page"/>
      </w:r>
      <w:r>
        <w:rPr>
          <w:rFonts w:hint="eastAsia" w:ascii="黑体" w:hAnsi="黑体" w:eastAsia="黑体"/>
        </w:rPr>
        <w:t>四、宝安区知识产权服务机构奖励</w:t>
      </w:r>
    </w:p>
    <w:p>
      <w:pPr>
        <w:rPr>
          <w:rFonts w:ascii="楷体" w:hAnsi="楷体" w:eastAsia="楷体" w:cstheme="majorBidi"/>
          <w:bCs/>
          <w:szCs w:val="32"/>
        </w:rPr>
      </w:pPr>
      <w:r>
        <w:rPr>
          <w:rFonts w:hint="eastAsia" w:ascii="楷体" w:hAnsi="楷体" w:eastAsia="楷体" w:cstheme="majorBidi"/>
          <w:bCs/>
          <w:szCs w:val="32"/>
        </w:rPr>
        <w:t>（一）政策依据</w:t>
      </w:r>
    </w:p>
    <w:p>
      <w:pPr>
        <w:rPr>
          <w:rFonts w:hAnsi="仿宋" w:cs="Times New Roman"/>
          <w:szCs w:val="32"/>
        </w:rPr>
      </w:pPr>
      <w:r>
        <w:rPr>
          <w:rFonts w:hint="eastAsia"/>
          <w:szCs w:val="32"/>
        </w:rPr>
        <w:t>根据《宝安区关于创新引领发展的实施办法</w:t>
      </w:r>
      <w:r>
        <w:rPr>
          <w:rFonts w:hint="eastAsia"/>
        </w:rPr>
        <w:t>（修订版）</w:t>
      </w:r>
      <w:r>
        <w:rPr>
          <w:rFonts w:hint="eastAsia"/>
          <w:szCs w:val="32"/>
        </w:rPr>
        <w:t>》第八条，“</w:t>
      </w:r>
      <w:r>
        <w:rPr>
          <w:rFonts w:hint="eastAsia" w:hAnsi="仿宋" w:cs="Times New Roman"/>
          <w:szCs w:val="32"/>
        </w:rPr>
        <w:t>对经区相关主管部门考核优秀、良好的知识产权服务机构，分别给予</w:t>
      </w:r>
      <w:r>
        <w:rPr>
          <w:rFonts w:hAnsi="仿宋" w:cs="Times New Roman"/>
          <w:szCs w:val="32"/>
        </w:rPr>
        <w:t>50</w:t>
      </w:r>
      <w:r>
        <w:rPr>
          <w:rFonts w:hint="eastAsia" w:hAnsi="仿宋" w:cs="Times New Roman"/>
          <w:szCs w:val="32"/>
        </w:rPr>
        <w:t>万元、</w:t>
      </w:r>
      <w:r>
        <w:rPr>
          <w:rFonts w:hAnsi="仿宋" w:cs="Times New Roman"/>
          <w:szCs w:val="32"/>
        </w:rPr>
        <w:t>30</w:t>
      </w:r>
      <w:r>
        <w:rPr>
          <w:rFonts w:hint="eastAsia" w:hAnsi="仿宋" w:cs="Times New Roman"/>
          <w:szCs w:val="32"/>
        </w:rPr>
        <w:t>万元的奖励。</w:t>
      </w:r>
      <w:r>
        <w:rPr>
          <w:rFonts w:hint="eastAsia"/>
          <w:szCs w:val="32"/>
        </w:rPr>
        <w:t>”</w:t>
      </w:r>
    </w:p>
    <w:p>
      <w:pPr>
        <w:rPr>
          <w:rFonts w:ascii="楷体" w:hAnsi="楷体" w:eastAsia="楷体" w:cstheme="majorBidi"/>
          <w:bCs/>
          <w:szCs w:val="32"/>
        </w:rPr>
      </w:pPr>
      <w:r>
        <w:rPr>
          <w:rFonts w:hint="eastAsia" w:ascii="楷体" w:hAnsi="楷体" w:eastAsia="楷体" w:cstheme="majorBidi"/>
          <w:bCs/>
          <w:szCs w:val="32"/>
        </w:rPr>
        <w:t>（二）奖励条件及标准</w:t>
      </w:r>
    </w:p>
    <w:p>
      <w:pPr>
        <w:rPr>
          <w:rFonts w:cs="Calibri"/>
          <w:szCs w:val="32"/>
        </w:rPr>
      </w:pPr>
      <w:r>
        <w:rPr>
          <w:rFonts w:hint="eastAsia" w:cs="Calibri"/>
          <w:szCs w:val="32"/>
        </w:rPr>
        <w:t>符合项目申报基本条件</w:t>
      </w:r>
      <w:r>
        <w:rPr>
          <w:rFonts w:hint="eastAsia"/>
          <w:szCs w:val="32"/>
        </w:rPr>
        <w:t>。</w:t>
      </w:r>
    </w:p>
    <w:p>
      <w:pPr>
        <w:rPr>
          <w:rFonts w:hAnsi="宋体" w:cs="宋体"/>
          <w:kern w:val="0"/>
          <w:szCs w:val="32"/>
        </w:rPr>
      </w:pPr>
      <w:r>
        <w:rPr>
          <w:rFonts w:hAnsi="宋体" w:cs="宋体"/>
          <w:kern w:val="0"/>
          <w:szCs w:val="32"/>
        </w:rPr>
        <w:t>1.</w:t>
      </w:r>
      <w:r>
        <w:rPr>
          <w:rFonts w:hint="eastAsia" w:hAnsi="宋体" w:cs="宋体"/>
          <w:kern w:val="0"/>
          <w:szCs w:val="32"/>
        </w:rPr>
        <w:t>对具有专利代理资格的知识产权服务企业的支持：</w:t>
      </w:r>
    </w:p>
    <w:p>
      <w:pPr>
        <w:rPr>
          <w:rFonts w:hAnsi="宋体" w:cs="宋体"/>
          <w:kern w:val="0"/>
          <w:szCs w:val="32"/>
        </w:rPr>
      </w:pPr>
      <w:r>
        <w:rPr>
          <w:rFonts w:hint="eastAsia" w:hAnsi="宋体" w:cs="宋体"/>
          <w:kern w:val="0"/>
          <w:szCs w:val="32"/>
        </w:rPr>
        <w:t>截止至上一年度</w:t>
      </w:r>
      <w:r>
        <w:rPr>
          <w:rFonts w:hAnsi="宋体" w:cs="宋体"/>
          <w:kern w:val="0"/>
          <w:szCs w:val="32"/>
        </w:rPr>
        <w:t>12</w:t>
      </w:r>
      <w:r>
        <w:rPr>
          <w:rFonts w:hint="eastAsia" w:hAnsi="宋体" w:cs="宋体"/>
          <w:kern w:val="0"/>
          <w:szCs w:val="32"/>
        </w:rPr>
        <w:t>月</w:t>
      </w:r>
      <w:r>
        <w:rPr>
          <w:rFonts w:hAnsi="宋体" w:cs="宋体"/>
          <w:kern w:val="0"/>
          <w:szCs w:val="32"/>
        </w:rPr>
        <w:t>31</w:t>
      </w:r>
      <w:r>
        <w:rPr>
          <w:rFonts w:hint="eastAsia" w:hAnsi="宋体" w:cs="宋体"/>
          <w:kern w:val="0"/>
          <w:szCs w:val="32"/>
        </w:rPr>
        <w:t>日，在宝安区经营两年内（含本数），出具三年内不搬离宝安区的书面承诺，并经国家知识产权局批准设立的独立法人或合伙制专利代理机构，在宝安从事专利代理之日起一年内专利案件代理量达到</w:t>
      </w:r>
      <w:r>
        <w:rPr>
          <w:rFonts w:hAnsi="宋体" w:cs="宋体"/>
          <w:kern w:val="0"/>
          <w:szCs w:val="32"/>
        </w:rPr>
        <w:t>100</w:t>
      </w:r>
      <w:r>
        <w:rPr>
          <w:rFonts w:hint="eastAsia" w:hAnsi="宋体" w:cs="宋体"/>
          <w:kern w:val="0"/>
          <w:szCs w:val="32"/>
        </w:rPr>
        <w:t>件的给予</w:t>
      </w:r>
      <w:r>
        <w:rPr>
          <w:rFonts w:hAnsi="宋体" w:cs="宋体"/>
          <w:kern w:val="0"/>
          <w:szCs w:val="32"/>
        </w:rPr>
        <w:t>30</w:t>
      </w:r>
      <w:r>
        <w:rPr>
          <w:rFonts w:hint="eastAsia" w:hAnsi="宋体" w:cs="宋体"/>
          <w:kern w:val="0"/>
          <w:szCs w:val="32"/>
        </w:rPr>
        <w:t>万元支持，在宝安从事专利代理之日起一年内专利案件代理量达到</w:t>
      </w:r>
      <w:r>
        <w:rPr>
          <w:rFonts w:hAnsi="宋体" w:cs="宋体"/>
          <w:kern w:val="0"/>
          <w:szCs w:val="32"/>
        </w:rPr>
        <w:t>500</w:t>
      </w:r>
      <w:r>
        <w:rPr>
          <w:rFonts w:hint="eastAsia" w:hAnsi="宋体" w:cs="宋体"/>
          <w:kern w:val="0"/>
          <w:szCs w:val="32"/>
        </w:rPr>
        <w:t>件且发明专利代理量达到</w:t>
      </w:r>
      <w:r>
        <w:rPr>
          <w:rFonts w:hAnsi="宋体" w:cs="宋体"/>
          <w:kern w:val="0"/>
          <w:szCs w:val="32"/>
        </w:rPr>
        <w:t>100</w:t>
      </w:r>
      <w:r>
        <w:rPr>
          <w:rFonts w:hint="eastAsia" w:hAnsi="宋体" w:cs="宋体"/>
          <w:kern w:val="0"/>
          <w:szCs w:val="32"/>
        </w:rPr>
        <w:t>件的给予</w:t>
      </w:r>
      <w:r>
        <w:rPr>
          <w:rFonts w:hAnsi="宋体" w:cs="宋体"/>
          <w:kern w:val="0"/>
          <w:szCs w:val="32"/>
        </w:rPr>
        <w:t>50</w:t>
      </w:r>
      <w:r>
        <w:rPr>
          <w:rFonts w:hint="eastAsia" w:hAnsi="宋体" w:cs="宋体"/>
          <w:kern w:val="0"/>
          <w:szCs w:val="32"/>
        </w:rPr>
        <w:t>万元支持。</w:t>
      </w:r>
    </w:p>
    <w:p>
      <w:pPr>
        <w:rPr>
          <w:rFonts w:hAnsi="宋体" w:cs="宋体"/>
          <w:kern w:val="0"/>
          <w:szCs w:val="32"/>
        </w:rPr>
      </w:pPr>
      <w:r>
        <w:rPr>
          <w:rFonts w:hAnsi="宋体" w:cs="宋体"/>
          <w:kern w:val="0"/>
          <w:szCs w:val="32"/>
        </w:rPr>
        <w:t>2.</w:t>
      </w:r>
      <w:r>
        <w:rPr>
          <w:rFonts w:hint="eastAsia" w:hAnsi="宋体" w:cs="宋体"/>
          <w:kern w:val="0"/>
          <w:szCs w:val="32"/>
        </w:rPr>
        <w:t>对其他不具有专利代理资格的知识产权服务企业的支持（包括但不限于代理商标、版权）：</w:t>
      </w:r>
    </w:p>
    <w:p>
      <w:pPr>
        <w:rPr>
          <w:rFonts w:hAnsi="宋体" w:cs="宋体"/>
          <w:kern w:val="0"/>
          <w:szCs w:val="32"/>
        </w:rPr>
      </w:pPr>
      <w:r>
        <w:rPr>
          <w:rFonts w:hint="eastAsia" w:hAnsi="宋体" w:cs="宋体"/>
          <w:kern w:val="0"/>
          <w:szCs w:val="32"/>
        </w:rPr>
        <w:t>截止至上一年度</w:t>
      </w:r>
      <w:r>
        <w:rPr>
          <w:rFonts w:hAnsi="宋体" w:cs="宋体"/>
          <w:kern w:val="0"/>
          <w:szCs w:val="32"/>
        </w:rPr>
        <w:t>12</w:t>
      </w:r>
      <w:r>
        <w:rPr>
          <w:rFonts w:hint="eastAsia" w:hAnsi="宋体" w:cs="宋体"/>
          <w:kern w:val="0"/>
          <w:szCs w:val="32"/>
        </w:rPr>
        <w:t>月</w:t>
      </w:r>
      <w:r>
        <w:rPr>
          <w:rFonts w:hAnsi="宋体" w:cs="宋体"/>
          <w:kern w:val="0"/>
          <w:szCs w:val="32"/>
        </w:rPr>
        <w:t>31</w:t>
      </w:r>
      <w:r>
        <w:rPr>
          <w:rFonts w:hint="eastAsia" w:hAnsi="宋体" w:cs="宋体"/>
          <w:kern w:val="0"/>
          <w:szCs w:val="32"/>
        </w:rPr>
        <w:t>日，在宝安区经营三年内（含本数），并出具三年内不搬离宝安区书面承诺的公司制知识产权服务机构（专利代理机构除外），上年度营业额达到</w:t>
      </w:r>
      <w:r>
        <w:rPr>
          <w:rFonts w:hAnsi="宋体" w:cs="宋体"/>
          <w:kern w:val="0"/>
          <w:szCs w:val="32"/>
        </w:rPr>
        <w:t>500</w:t>
      </w:r>
      <w:r>
        <w:rPr>
          <w:rFonts w:hint="eastAsia" w:hAnsi="宋体" w:cs="宋体"/>
          <w:kern w:val="0"/>
          <w:szCs w:val="32"/>
        </w:rPr>
        <w:t>万的给予</w:t>
      </w:r>
      <w:r>
        <w:rPr>
          <w:rFonts w:hAnsi="宋体" w:cs="宋体"/>
          <w:kern w:val="0"/>
          <w:szCs w:val="32"/>
        </w:rPr>
        <w:t>30</w:t>
      </w:r>
      <w:r>
        <w:rPr>
          <w:rFonts w:hint="eastAsia" w:hAnsi="宋体" w:cs="宋体"/>
          <w:kern w:val="0"/>
          <w:szCs w:val="32"/>
        </w:rPr>
        <w:t>万元的支持；上年营业额达到</w:t>
      </w:r>
      <w:r>
        <w:rPr>
          <w:rFonts w:hAnsi="宋体" w:cs="宋体"/>
          <w:kern w:val="0"/>
          <w:szCs w:val="32"/>
        </w:rPr>
        <w:t>1000</w:t>
      </w:r>
      <w:r>
        <w:rPr>
          <w:rFonts w:hint="eastAsia" w:hAnsi="宋体" w:cs="宋体"/>
          <w:kern w:val="0"/>
          <w:szCs w:val="32"/>
        </w:rPr>
        <w:t>万，且营业额中知识产权服务收入占比须在</w:t>
      </w:r>
      <w:r>
        <w:rPr>
          <w:rFonts w:hAnsi="宋体" w:cs="宋体"/>
          <w:kern w:val="0"/>
          <w:szCs w:val="32"/>
        </w:rPr>
        <w:t>70%</w:t>
      </w:r>
      <w:r>
        <w:rPr>
          <w:rFonts w:hint="eastAsia" w:hAnsi="宋体" w:cs="宋体"/>
          <w:kern w:val="0"/>
          <w:szCs w:val="32"/>
        </w:rPr>
        <w:t>以上的，给予</w:t>
      </w:r>
      <w:r>
        <w:rPr>
          <w:rFonts w:hAnsi="宋体" w:cs="宋体"/>
          <w:kern w:val="0"/>
          <w:szCs w:val="32"/>
        </w:rPr>
        <w:t>50</w:t>
      </w:r>
      <w:r>
        <w:rPr>
          <w:rFonts w:hint="eastAsia" w:hAnsi="宋体" w:cs="宋体"/>
          <w:kern w:val="0"/>
          <w:szCs w:val="32"/>
        </w:rPr>
        <w:t>万元的支持。</w:t>
      </w:r>
    </w:p>
    <w:p>
      <w:pPr>
        <w:rPr>
          <w:rFonts w:hAnsi="宋体" w:cs="宋体"/>
          <w:kern w:val="0"/>
          <w:szCs w:val="32"/>
        </w:rPr>
      </w:pPr>
      <w:r>
        <w:rPr>
          <w:rFonts w:hAnsi="宋体" w:cs="宋体"/>
          <w:kern w:val="0"/>
          <w:szCs w:val="32"/>
        </w:rPr>
        <w:t>3.</w:t>
      </w:r>
      <w:r>
        <w:rPr>
          <w:rFonts w:hint="eastAsia" w:hAnsi="宋体" w:cs="宋体"/>
          <w:kern w:val="0"/>
          <w:szCs w:val="32"/>
        </w:rPr>
        <w:t>对知识产权民非机构的支持：</w:t>
      </w:r>
    </w:p>
    <w:p>
      <w:pPr>
        <w:rPr>
          <w:rFonts w:hAnsi="宋体" w:cs="宋体"/>
          <w:kern w:val="0"/>
          <w:szCs w:val="32"/>
        </w:rPr>
      </w:pPr>
      <w:r>
        <w:rPr>
          <w:rFonts w:hint="eastAsia" w:hAnsi="宋体" w:cs="宋体"/>
          <w:kern w:val="0"/>
          <w:szCs w:val="32"/>
        </w:rPr>
        <w:t>截止至上一年度</w:t>
      </w:r>
      <w:r>
        <w:rPr>
          <w:rFonts w:hAnsi="宋体" w:cs="宋体"/>
          <w:kern w:val="0"/>
          <w:szCs w:val="32"/>
        </w:rPr>
        <w:t>12</w:t>
      </w:r>
      <w:r>
        <w:rPr>
          <w:rFonts w:hint="eastAsia" w:hAnsi="宋体" w:cs="宋体"/>
          <w:kern w:val="0"/>
          <w:szCs w:val="32"/>
        </w:rPr>
        <w:t>月</w:t>
      </w:r>
      <w:r>
        <w:rPr>
          <w:rFonts w:hAnsi="宋体" w:cs="宋体"/>
          <w:kern w:val="0"/>
          <w:szCs w:val="32"/>
        </w:rPr>
        <w:t>31</w:t>
      </w:r>
      <w:r>
        <w:rPr>
          <w:rFonts w:hint="eastAsia" w:hAnsi="宋体" w:cs="宋体"/>
          <w:kern w:val="0"/>
          <w:szCs w:val="32"/>
        </w:rPr>
        <w:t>日，在宝安区经营三年内（含本数），并出具三年内不搬离宝安区的书面承诺，注册资本不少于</w:t>
      </w:r>
      <w:r>
        <w:rPr>
          <w:rFonts w:hAnsi="宋体" w:cs="宋体"/>
          <w:kern w:val="0"/>
          <w:szCs w:val="32"/>
        </w:rPr>
        <w:t>100</w:t>
      </w:r>
      <w:r>
        <w:rPr>
          <w:rFonts w:hint="eastAsia" w:hAnsi="宋体" w:cs="宋体"/>
          <w:kern w:val="0"/>
          <w:szCs w:val="32"/>
        </w:rPr>
        <w:t>万元人民币且拥有</w:t>
      </w:r>
      <w:r>
        <w:rPr>
          <w:rFonts w:hAnsi="宋体" w:cs="宋体"/>
          <w:kern w:val="0"/>
          <w:szCs w:val="32"/>
        </w:rPr>
        <w:t>5</w:t>
      </w:r>
      <w:r>
        <w:rPr>
          <w:rFonts w:hint="eastAsia" w:hAnsi="宋体" w:cs="宋体"/>
          <w:kern w:val="0"/>
          <w:szCs w:val="32"/>
        </w:rPr>
        <w:t>名以上专职知识产权从业人员的知识产权民办非企业单位，获得区级单位授予的相关资质或委托的软科学项目的给予</w:t>
      </w:r>
      <w:r>
        <w:rPr>
          <w:rFonts w:hAnsi="宋体" w:cs="宋体"/>
          <w:kern w:val="0"/>
          <w:szCs w:val="32"/>
        </w:rPr>
        <w:t>30</w:t>
      </w:r>
      <w:r>
        <w:rPr>
          <w:rFonts w:hint="eastAsia" w:hAnsi="宋体" w:cs="宋体"/>
          <w:kern w:val="0"/>
          <w:szCs w:val="32"/>
        </w:rPr>
        <w:t>万元的支持；获得市级单位授予的相关资质或委托的软科学项目的给予</w:t>
      </w:r>
      <w:r>
        <w:rPr>
          <w:rFonts w:hAnsi="宋体" w:cs="宋体"/>
          <w:kern w:val="0"/>
          <w:szCs w:val="32"/>
        </w:rPr>
        <w:t>50</w:t>
      </w:r>
      <w:r>
        <w:rPr>
          <w:rFonts w:hint="eastAsia" w:hAnsi="宋体" w:cs="宋体"/>
          <w:kern w:val="0"/>
          <w:szCs w:val="32"/>
        </w:rPr>
        <w:t>万元的支持。</w:t>
      </w:r>
    </w:p>
    <w:p>
      <w:pPr>
        <w:rPr>
          <w:rFonts w:ascii="楷体" w:hAnsi="楷体" w:eastAsia="楷体" w:cstheme="majorBidi"/>
          <w:bCs/>
          <w:szCs w:val="32"/>
        </w:rPr>
      </w:pPr>
      <w:r>
        <w:rPr>
          <w:rFonts w:hint="eastAsia" w:ascii="楷体" w:hAnsi="楷体" w:eastAsia="楷体" w:cstheme="majorBidi"/>
          <w:bCs/>
          <w:szCs w:val="32"/>
        </w:rPr>
        <w:t>（三）申请材料</w:t>
      </w:r>
    </w:p>
    <w:p>
      <w:pPr>
        <w:rPr>
          <w:rFonts w:hAnsi="宋体" w:cs="宋体"/>
          <w:kern w:val="0"/>
          <w:szCs w:val="32"/>
        </w:rPr>
      </w:pPr>
      <w:r>
        <w:rPr>
          <w:rFonts w:hAnsi="宋体" w:cs="宋体"/>
          <w:kern w:val="0"/>
          <w:szCs w:val="32"/>
        </w:rPr>
        <w:t>1.</w:t>
      </w:r>
      <w:r>
        <w:rPr>
          <w:rFonts w:hint="eastAsia" w:hAnsi="宋体" w:cs="宋体"/>
          <w:kern w:val="0"/>
          <w:szCs w:val="32"/>
        </w:rPr>
        <w:t>具有专利代理资格的知识产权服务企业须提供以下资料</w:t>
      </w:r>
    </w:p>
    <w:p>
      <w:pPr>
        <w:rPr>
          <w:szCs w:val="32"/>
        </w:rPr>
      </w:pPr>
      <w:r>
        <w:rPr>
          <w:rFonts w:hint="eastAsia" w:hAnsi="仿宋"/>
          <w:szCs w:val="32"/>
        </w:rPr>
        <w:t>（</w:t>
      </w:r>
      <w:r>
        <w:rPr>
          <w:rFonts w:hAnsi="仿宋"/>
          <w:szCs w:val="32"/>
        </w:rPr>
        <w:t>1</w:t>
      </w:r>
      <w:r>
        <w:rPr>
          <w:rFonts w:hint="eastAsia" w:hAnsi="仿宋"/>
          <w:szCs w:val="32"/>
        </w:rPr>
        <w:t>）</w:t>
      </w:r>
      <w:r>
        <w:rPr>
          <w:rFonts w:hint="eastAsia"/>
          <w:szCs w:val="32"/>
        </w:rPr>
        <w:t>项目申报基本材料；</w:t>
      </w:r>
    </w:p>
    <w:p>
      <w:pPr>
        <w:widowControl/>
        <w:rPr>
          <w:rFonts w:hAnsi="宋体" w:cs="宋体"/>
          <w:kern w:val="0"/>
          <w:szCs w:val="32"/>
        </w:rPr>
      </w:pPr>
      <w:r>
        <w:rPr>
          <w:rFonts w:hint="eastAsia" w:hAnsi="宋体" w:cs="宋体"/>
          <w:kern w:val="0"/>
          <w:szCs w:val="32"/>
        </w:rPr>
        <w:t>（</w:t>
      </w:r>
      <w:r>
        <w:rPr>
          <w:rFonts w:hAnsi="宋体" w:cs="宋体"/>
          <w:kern w:val="0"/>
          <w:szCs w:val="32"/>
        </w:rPr>
        <w:t>2</w:t>
      </w:r>
      <w:r>
        <w:rPr>
          <w:rFonts w:hint="eastAsia" w:hAnsi="宋体" w:cs="宋体"/>
          <w:kern w:val="0"/>
          <w:szCs w:val="32"/>
        </w:rPr>
        <w:t>）</w:t>
      </w:r>
      <w:r>
        <w:rPr>
          <w:rFonts w:hAnsi="宋体" w:cs="宋体"/>
          <w:kern w:val="0"/>
          <w:szCs w:val="32"/>
        </w:rPr>
        <w:t xml:space="preserve"> </w:t>
      </w:r>
      <w:r>
        <w:rPr>
          <w:rFonts w:hint="eastAsia" w:hAnsi="宋体" w:cs="宋体"/>
          <w:kern w:val="0"/>
          <w:szCs w:val="32"/>
        </w:rPr>
        <w:t>国家知识产权局授予发放的批准设立机构通知书及专利代理机构注册证；</w:t>
      </w:r>
    </w:p>
    <w:p>
      <w:pPr>
        <w:widowControl/>
        <w:rPr>
          <w:rFonts w:hAnsi="仿宋" w:cs="宋体"/>
          <w:kern w:val="0"/>
          <w:szCs w:val="32"/>
        </w:rPr>
      </w:pPr>
      <w:r>
        <w:rPr>
          <w:rFonts w:hint="eastAsia" w:hAnsi="宋体" w:cs="宋体"/>
          <w:kern w:val="0"/>
          <w:szCs w:val="32"/>
        </w:rPr>
        <w:t>（</w:t>
      </w:r>
      <w:r>
        <w:rPr>
          <w:rFonts w:hAnsi="宋体" w:cs="宋体"/>
          <w:kern w:val="0"/>
          <w:szCs w:val="32"/>
        </w:rPr>
        <w:t>3</w:t>
      </w:r>
      <w:r>
        <w:rPr>
          <w:rFonts w:hint="eastAsia" w:hAnsi="宋体" w:cs="宋体"/>
          <w:kern w:val="0"/>
          <w:szCs w:val="32"/>
        </w:rPr>
        <w:t>）</w:t>
      </w:r>
      <w:r>
        <w:rPr>
          <w:rFonts w:hAnsi="宋体" w:cs="宋体"/>
          <w:kern w:val="0"/>
          <w:szCs w:val="32"/>
        </w:rPr>
        <w:t xml:space="preserve"> </w:t>
      </w:r>
      <w:r>
        <w:rPr>
          <w:rFonts w:hint="eastAsia" w:hAnsi="宋体" w:cs="宋体"/>
          <w:kern w:val="0"/>
          <w:szCs w:val="32"/>
        </w:rPr>
        <w:t>代理的发明、实用新型、外观设计专利申请受理通知书及</w:t>
      </w:r>
      <w:r>
        <w:rPr>
          <w:rFonts w:hAnsi="宋体" w:cs="宋体"/>
          <w:kern w:val="0"/>
          <w:szCs w:val="32"/>
        </w:rPr>
        <w:t>PCT</w:t>
      </w:r>
      <w:r>
        <w:rPr>
          <w:rFonts w:hint="eastAsia" w:hAnsi="宋体" w:cs="宋体"/>
          <w:kern w:val="0"/>
          <w:szCs w:val="32"/>
        </w:rPr>
        <w:t>国际申请号和国际申请日通知书复印件（通知书须</w:t>
      </w:r>
      <w:r>
        <w:rPr>
          <w:rFonts w:hint="eastAsia" w:hAnsi="仿宋" w:cs="宋体"/>
          <w:kern w:val="0"/>
          <w:szCs w:val="32"/>
        </w:rPr>
        <w:t>为含红章纸件，非电子版）及目录；</w:t>
      </w:r>
    </w:p>
    <w:p>
      <w:pPr>
        <w:widowControl/>
        <w:rPr>
          <w:rFonts w:hAnsi="宋体" w:cs="宋体"/>
          <w:kern w:val="0"/>
          <w:szCs w:val="32"/>
        </w:rPr>
      </w:pPr>
      <w:r>
        <w:rPr>
          <w:rFonts w:hint="eastAsia" w:hAnsi="宋体" w:cs="宋体"/>
          <w:kern w:val="0"/>
          <w:szCs w:val="32"/>
        </w:rPr>
        <w:t>（</w:t>
      </w:r>
      <w:r>
        <w:rPr>
          <w:rFonts w:hAnsi="宋体" w:cs="宋体"/>
          <w:kern w:val="0"/>
          <w:szCs w:val="32"/>
        </w:rPr>
        <w:t>4</w:t>
      </w:r>
      <w:r>
        <w:rPr>
          <w:rFonts w:hint="eastAsia" w:hAnsi="宋体" w:cs="宋体"/>
          <w:kern w:val="0"/>
          <w:szCs w:val="32"/>
        </w:rPr>
        <w:t>）三年内不搬离宝安区的书面承诺（原件）。</w:t>
      </w:r>
    </w:p>
    <w:p>
      <w:pPr>
        <w:rPr>
          <w:rFonts w:hAnsi="宋体" w:cs="宋体"/>
          <w:kern w:val="0"/>
          <w:szCs w:val="32"/>
        </w:rPr>
      </w:pPr>
      <w:r>
        <w:rPr>
          <w:rFonts w:hAnsi="宋体" w:cs="宋体"/>
          <w:kern w:val="0"/>
          <w:szCs w:val="32"/>
        </w:rPr>
        <w:t>2.</w:t>
      </w:r>
      <w:r>
        <w:rPr>
          <w:rFonts w:hint="eastAsia" w:hAnsi="宋体" w:cs="宋体"/>
          <w:kern w:val="0"/>
          <w:szCs w:val="32"/>
        </w:rPr>
        <w:t>其他不具有专利代理资格的知识产权服务企业（包括但不限于代理商标、版权）：</w:t>
      </w:r>
    </w:p>
    <w:p>
      <w:pPr>
        <w:rPr>
          <w:szCs w:val="32"/>
        </w:rPr>
      </w:pPr>
      <w:r>
        <w:rPr>
          <w:rFonts w:hint="eastAsia" w:hAnsi="仿宋"/>
          <w:szCs w:val="32"/>
        </w:rPr>
        <w:t>（</w:t>
      </w:r>
      <w:r>
        <w:rPr>
          <w:rFonts w:hAnsi="仿宋"/>
          <w:szCs w:val="32"/>
        </w:rPr>
        <w:t>1</w:t>
      </w:r>
      <w:r>
        <w:rPr>
          <w:rFonts w:hint="eastAsia" w:hAnsi="仿宋"/>
          <w:szCs w:val="32"/>
        </w:rPr>
        <w:t>）</w:t>
      </w:r>
      <w:r>
        <w:rPr>
          <w:rFonts w:hint="eastAsia"/>
          <w:szCs w:val="32"/>
        </w:rPr>
        <w:t>项目申报基本材料；</w:t>
      </w:r>
    </w:p>
    <w:p>
      <w:pPr>
        <w:widowControl/>
        <w:rPr>
          <w:rFonts w:hAnsi="宋体" w:cs="宋体"/>
          <w:kern w:val="0"/>
          <w:szCs w:val="32"/>
        </w:rPr>
      </w:pPr>
      <w:r>
        <w:rPr>
          <w:rFonts w:hint="eastAsia" w:hAnsi="宋体" w:cs="宋体"/>
          <w:kern w:val="0"/>
          <w:szCs w:val="32"/>
        </w:rPr>
        <w:t>（</w:t>
      </w:r>
      <w:r>
        <w:rPr>
          <w:rFonts w:hAnsi="宋体" w:cs="宋体"/>
          <w:kern w:val="0"/>
          <w:szCs w:val="32"/>
        </w:rPr>
        <w:t>2</w:t>
      </w:r>
      <w:r>
        <w:rPr>
          <w:rFonts w:hint="eastAsia" w:hAnsi="宋体" w:cs="宋体"/>
          <w:kern w:val="0"/>
          <w:szCs w:val="32"/>
        </w:rPr>
        <w:t>） 营业额中知识产权服务收入占比专项审计报告（原件）；</w:t>
      </w:r>
    </w:p>
    <w:p>
      <w:pPr>
        <w:widowControl/>
        <w:rPr>
          <w:rFonts w:hAnsi="宋体" w:cs="宋体"/>
          <w:kern w:val="0"/>
          <w:szCs w:val="32"/>
        </w:rPr>
      </w:pPr>
      <w:r>
        <w:rPr>
          <w:rFonts w:hint="eastAsia" w:hAnsi="宋体" w:cs="宋体"/>
          <w:kern w:val="0"/>
          <w:szCs w:val="32"/>
        </w:rPr>
        <w:t>（</w:t>
      </w:r>
      <w:r>
        <w:rPr>
          <w:rFonts w:hAnsi="宋体" w:cs="宋体"/>
          <w:kern w:val="0"/>
          <w:szCs w:val="32"/>
        </w:rPr>
        <w:t>3</w:t>
      </w:r>
      <w:r>
        <w:rPr>
          <w:rFonts w:hint="eastAsia" w:hAnsi="宋体" w:cs="宋体"/>
          <w:kern w:val="0"/>
          <w:szCs w:val="32"/>
        </w:rPr>
        <w:t>）三年内不搬离宝安区的书面承诺（原件）</w:t>
      </w:r>
      <w:r>
        <w:rPr>
          <w:rFonts w:hint="eastAsia" w:hAnsi="宋体"/>
          <w:szCs w:val="32"/>
        </w:rPr>
        <w:t>。</w:t>
      </w:r>
    </w:p>
    <w:p>
      <w:pPr>
        <w:rPr>
          <w:rFonts w:hAnsi="宋体" w:cs="宋体"/>
          <w:kern w:val="0"/>
          <w:szCs w:val="32"/>
        </w:rPr>
      </w:pPr>
      <w:r>
        <w:rPr>
          <w:rFonts w:hAnsi="宋体" w:cs="宋体"/>
          <w:kern w:val="0"/>
          <w:szCs w:val="32"/>
        </w:rPr>
        <w:t>3.</w:t>
      </w:r>
      <w:r>
        <w:rPr>
          <w:rFonts w:hint="eastAsia" w:hAnsi="宋体" w:cs="宋体"/>
          <w:kern w:val="0"/>
          <w:szCs w:val="32"/>
        </w:rPr>
        <w:t>知识产权民非机构：</w:t>
      </w:r>
    </w:p>
    <w:p>
      <w:pPr>
        <w:rPr>
          <w:szCs w:val="32"/>
        </w:rPr>
      </w:pPr>
      <w:r>
        <w:rPr>
          <w:rFonts w:hint="eastAsia" w:hAnsi="仿宋"/>
          <w:szCs w:val="32"/>
        </w:rPr>
        <w:t>（</w:t>
      </w:r>
      <w:r>
        <w:rPr>
          <w:rFonts w:hAnsi="仿宋"/>
          <w:szCs w:val="32"/>
        </w:rPr>
        <w:t>1</w:t>
      </w:r>
      <w:r>
        <w:rPr>
          <w:rFonts w:hint="eastAsia" w:hAnsi="仿宋"/>
          <w:szCs w:val="32"/>
        </w:rPr>
        <w:t>）</w:t>
      </w:r>
      <w:r>
        <w:rPr>
          <w:rFonts w:hint="eastAsia"/>
          <w:szCs w:val="32"/>
        </w:rPr>
        <w:t>项目申报基本材料；</w:t>
      </w:r>
    </w:p>
    <w:p>
      <w:pPr>
        <w:widowControl/>
        <w:rPr>
          <w:rFonts w:hAnsi="宋体" w:cs="宋体"/>
          <w:kern w:val="0"/>
          <w:szCs w:val="32"/>
        </w:rPr>
      </w:pPr>
      <w:r>
        <w:rPr>
          <w:rFonts w:hint="eastAsia" w:hAnsi="宋体" w:cs="宋体"/>
          <w:kern w:val="0"/>
          <w:szCs w:val="32"/>
        </w:rPr>
        <w:t>（</w:t>
      </w:r>
      <w:r>
        <w:rPr>
          <w:rFonts w:hAnsi="宋体" w:cs="宋体"/>
          <w:kern w:val="0"/>
          <w:szCs w:val="32"/>
        </w:rPr>
        <w:t>2</w:t>
      </w:r>
      <w:r>
        <w:rPr>
          <w:rFonts w:hint="eastAsia" w:hAnsi="宋体" w:cs="宋体"/>
          <w:kern w:val="0"/>
          <w:szCs w:val="32"/>
        </w:rPr>
        <w:t>）民办非企业单位登记证书；</w:t>
      </w:r>
    </w:p>
    <w:p>
      <w:pPr>
        <w:widowControl/>
        <w:rPr>
          <w:rFonts w:hAnsi="宋体" w:cs="宋体"/>
          <w:kern w:val="0"/>
          <w:szCs w:val="32"/>
        </w:rPr>
      </w:pPr>
      <w:r>
        <w:rPr>
          <w:rFonts w:hint="eastAsia" w:hAnsi="宋体" w:cs="宋体"/>
          <w:kern w:val="0"/>
          <w:szCs w:val="32"/>
        </w:rPr>
        <w:t>（</w:t>
      </w:r>
      <w:r>
        <w:rPr>
          <w:rFonts w:hAnsi="宋体" w:cs="宋体"/>
          <w:kern w:val="0"/>
          <w:szCs w:val="32"/>
        </w:rPr>
        <w:t>3</w:t>
      </w:r>
      <w:r>
        <w:rPr>
          <w:rFonts w:hint="eastAsia" w:hAnsi="宋体" w:cs="宋体"/>
          <w:kern w:val="0"/>
          <w:szCs w:val="32"/>
        </w:rPr>
        <w:t>）机构内专职知识产权从业人员清单；</w:t>
      </w:r>
    </w:p>
    <w:p>
      <w:pPr>
        <w:widowControl/>
        <w:rPr>
          <w:rFonts w:hAnsi="宋体" w:cs="宋体"/>
          <w:kern w:val="0"/>
          <w:szCs w:val="32"/>
        </w:rPr>
      </w:pPr>
      <w:r>
        <w:rPr>
          <w:rFonts w:hint="eastAsia" w:hAnsi="宋体" w:cs="宋体"/>
          <w:kern w:val="0"/>
          <w:szCs w:val="32"/>
        </w:rPr>
        <w:t>（</w:t>
      </w:r>
      <w:r>
        <w:rPr>
          <w:rFonts w:hAnsi="宋体" w:cs="宋体"/>
          <w:kern w:val="0"/>
          <w:szCs w:val="32"/>
        </w:rPr>
        <w:t>4</w:t>
      </w:r>
      <w:r>
        <w:rPr>
          <w:rFonts w:hint="eastAsia" w:hAnsi="宋体" w:cs="宋体"/>
          <w:kern w:val="0"/>
          <w:szCs w:val="32"/>
        </w:rPr>
        <w:t>）近两年开展主管部门委托的软科学研究的，提供该软科学研究申报材料复印件，以及与主管部门签订的相应委托合同复印件；</w:t>
      </w:r>
    </w:p>
    <w:p>
      <w:pPr>
        <w:widowControl/>
        <w:rPr>
          <w:rFonts w:hAnsi="宋体" w:cs="宋体"/>
          <w:kern w:val="0"/>
          <w:szCs w:val="32"/>
        </w:rPr>
      </w:pPr>
      <w:r>
        <w:rPr>
          <w:rFonts w:hint="eastAsia" w:hAnsi="宋体" w:cs="宋体"/>
          <w:kern w:val="0"/>
          <w:szCs w:val="32"/>
        </w:rPr>
        <w:t>（</w:t>
      </w:r>
      <w:r>
        <w:rPr>
          <w:rFonts w:hAnsi="宋体" w:cs="宋体"/>
          <w:kern w:val="0"/>
          <w:szCs w:val="32"/>
        </w:rPr>
        <w:t>5</w:t>
      </w:r>
      <w:r>
        <w:rPr>
          <w:rFonts w:hint="eastAsia" w:hAnsi="宋体" w:cs="宋体"/>
          <w:kern w:val="0"/>
          <w:szCs w:val="32"/>
        </w:rPr>
        <w:t>）近两年获得主管部门授予的知识产权有关资质的，提供该资质的申报材料复印件，以及主管部门授予该资质的证明材料复印件；</w:t>
      </w:r>
    </w:p>
    <w:p>
      <w:pPr>
        <w:widowControl/>
        <w:rPr>
          <w:rFonts w:hAnsi="宋体"/>
          <w:szCs w:val="32"/>
        </w:rPr>
      </w:pPr>
      <w:r>
        <w:rPr>
          <w:rFonts w:hint="eastAsia" w:hAnsi="宋体" w:cs="宋体"/>
          <w:kern w:val="0"/>
          <w:szCs w:val="32"/>
        </w:rPr>
        <w:t>（</w:t>
      </w:r>
      <w:r>
        <w:rPr>
          <w:rFonts w:hAnsi="宋体" w:cs="宋体"/>
          <w:kern w:val="0"/>
          <w:szCs w:val="32"/>
        </w:rPr>
        <w:t>6</w:t>
      </w:r>
      <w:r>
        <w:rPr>
          <w:rFonts w:hint="eastAsia" w:hAnsi="宋体" w:cs="宋体"/>
          <w:kern w:val="0"/>
          <w:szCs w:val="32"/>
        </w:rPr>
        <w:t>）三年内不搬离宝安区的书面承诺（原件）</w:t>
      </w:r>
      <w:r>
        <w:rPr>
          <w:rFonts w:hint="eastAsia" w:hAnsi="宋体"/>
          <w:szCs w:val="32"/>
        </w:rPr>
        <w:t>。</w:t>
      </w:r>
    </w:p>
    <w:p>
      <w:pPr>
        <w:widowControl/>
        <w:rPr>
          <w:rFonts w:hAnsi="楷体"/>
        </w:rPr>
      </w:pPr>
      <w:r>
        <w:rPr>
          <w:rFonts w:hint="eastAsia" w:ascii="楷体" w:hAnsi="楷体" w:eastAsia="楷体"/>
        </w:rPr>
        <w:t>（四）项目审核部门：</w:t>
      </w:r>
      <w:r>
        <w:rPr>
          <w:rFonts w:hint="eastAsia" w:hAnsi="楷体"/>
        </w:rPr>
        <w:t>深圳市市场监督管理局宝安监管局</w:t>
      </w:r>
    </w:p>
    <w:p>
      <w:pPr>
        <w:widowControl/>
        <w:rPr>
          <w:rFonts w:ascii="楷体" w:hAnsi="楷体"/>
        </w:rPr>
      </w:pPr>
      <w:r>
        <w:rPr>
          <w:rFonts w:hint="eastAsia" w:ascii="楷体" w:hAnsi="楷体" w:eastAsia="楷体"/>
        </w:rPr>
        <w:t>（五）项目审批补充流程：</w:t>
      </w:r>
      <w:r>
        <w:rPr>
          <w:rFonts w:ascii="楷体" w:hAnsi="楷体"/>
        </w:rPr>
        <w:t xml:space="preserve"> </w:t>
      </w:r>
      <w:r>
        <w:rPr>
          <w:rFonts w:hint="eastAsia" w:ascii="楷体" w:hAnsi="楷体"/>
        </w:rPr>
        <w:t>无。</w:t>
      </w:r>
    </w:p>
    <w:p>
      <w:pPr>
        <w:widowControl/>
        <w:rPr>
          <w:rFonts w:ascii="楷体" w:hAnsi="楷体"/>
        </w:rPr>
      </w:pPr>
    </w:p>
    <w:p>
      <w:pPr>
        <w:widowControl/>
        <w:rPr>
          <w:rFonts w:ascii="楷体" w:hAnsi="楷体"/>
        </w:rPr>
      </w:pPr>
    </w:p>
    <w:p>
      <w:pPr>
        <w:widowControl/>
        <w:rPr>
          <w:rFonts w:ascii="楷体" w:hAnsi="楷体"/>
        </w:rPr>
      </w:pPr>
    </w:p>
    <w:p>
      <w:pPr>
        <w:widowControl/>
        <w:rPr>
          <w:rFonts w:ascii="楷体" w:hAnsi="楷体"/>
        </w:rPr>
      </w:pPr>
    </w:p>
    <w:p>
      <w:pPr>
        <w:widowControl/>
        <w:rPr>
          <w:rFonts w:ascii="楷体" w:hAnsi="楷体"/>
        </w:rPr>
      </w:pPr>
    </w:p>
    <w:p>
      <w:pPr>
        <w:widowControl/>
        <w:rPr>
          <w:rFonts w:ascii="楷体" w:hAnsi="楷体"/>
        </w:rPr>
      </w:pPr>
    </w:p>
    <w:p>
      <w:pPr>
        <w:widowControl/>
        <w:rPr>
          <w:rFonts w:ascii="楷体" w:hAnsi="楷体"/>
        </w:rPr>
      </w:pPr>
    </w:p>
    <w:p>
      <w:pPr>
        <w:widowControl/>
        <w:rPr>
          <w:rFonts w:ascii="楷体" w:hAnsi="楷体"/>
        </w:rPr>
      </w:pPr>
    </w:p>
    <w:p>
      <w:pPr>
        <w:widowControl/>
        <w:rPr>
          <w:rFonts w:ascii="楷体" w:hAnsi="楷体"/>
        </w:rPr>
      </w:pPr>
    </w:p>
    <w:p>
      <w:pPr>
        <w:widowControl/>
        <w:rPr>
          <w:rFonts w:ascii="楷体" w:hAnsi="楷体"/>
        </w:rPr>
      </w:pPr>
    </w:p>
    <w:p>
      <w:pPr>
        <w:widowControl/>
        <w:rPr>
          <w:rFonts w:ascii="楷体" w:hAnsi="楷体"/>
        </w:rPr>
      </w:pPr>
    </w:p>
    <w:p>
      <w:pPr>
        <w:widowControl/>
        <w:rPr>
          <w:rFonts w:ascii="楷体" w:hAnsi="楷体"/>
        </w:rPr>
      </w:pPr>
    </w:p>
    <w:p>
      <w:pPr>
        <w:widowControl/>
        <w:rPr>
          <w:rFonts w:ascii="楷体" w:hAnsi="楷体"/>
        </w:rPr>
      </w:pPr>
    </w:p>
    <w:p>
      <w:pPr>
        <w:widowControl/>
        <w:rPr>
          <w:rFonts w:ascii="楷体" w:hAnsi="楷体"/>
        </w:rPr>
      </w:pPr>
    </w:p>
    <w:p>
      <w:pPr>
        <w:widowControl/>
        <w:jc w:val="center"/>
        <w:rPr>
          <w:rFonts w:ascii="黑体" w:hAnsi="黑体" w:eastAsia="黑体"/>
        </w:rPr>
      </w:pPr>
      <w:r>
        <w:rPr>
          <w:rFonts w:hint="eastAsia" w:ascii="黑体" w:hAnsi="黑体" w:eastAsia="黑体"/>
        </w:rPr>
        <w:t>五、宝安区知识产权配套奖励</w:t>
      </w:r>
    </w:p>
    <w:p>
      <w:pPr>
        <w:pStyle w:val="28"/>
        <w:numPr>
          <w:ilvl w:val="0"/>
          <w:numId w:val="2"/>
        </w:numPr>
        <w:ind w:left="0" w:firstLine="640"/>
        <w:rPr>
          <w:rFonts w:ascii="楷体" w:hAnsi="楷体" w:eastAsia="楷体" w:cstheme="majorBidi"/>
          <w:bCs/>
          <w:szCs w:val="32"/>
        </w:rPr>
      </w:pPr>
      <w:r>
        <w:rPr>
          <w:rFonts w:hint="eastAsia" w:ascii="楷体" w:hAnsi="楷体" w:eastAsia="楷体" w:cstheme="majorBidi"/>
          <w:bCs/>
          <w:szCs w:val="32"/>
        </w:rPr>
        <w:t>政策依据</w:t>
      </w:r>
    </w:p>
    <w:p>
      <w:pPr>
        <w:ind w:firstLineChars="200"/>
        <w:rPr>
          <w:rFonts w:ascii="楷体" w:hAnsi="楷体" w:eastAsia="楷体" w:cstheme="majorBidi"/>
          <w:bCs/>
          <w:szCs w:val="32"/>
        </w:rPr>
      </w:pPr>
      <w:r>
        <w:rPr>
          <w:rFonts w:hint="eastAsia"/>
          <w:szCs w:val="32"/>
        </w:rPr>
        <w:t>根据《宝安区关于创新引领发展的实施办法</w:t>
      </w:r>
      <w:r>
        <w:rPr>
          <w:rFonts w:hint="eastAsia"/>
        </w:rPr>
        <w:t>（修订版）</w:t>
      </w:r>
      <w:r>
        <w:rPr>
          <w:rFonts w:hint="eastAsia"/>
          <w:szCs w:val="32"/>
        </w:rPr>
        <w:t>》第九条“</w:t>
      </w:r>
      <w:r>
        <w:rPr>
          <w:rFonts w:hint="eastAsia" w:hAnsi="宋体" w:cs="宋体"/>
          <w:kern w:val="0"/>
          <w:szCs w:val="32"/>
        </w:rPr>
        <w:t>对国家、省和市知识产权优势企业或示范企业</w:t>
      </w:r>
      <w:r>
        <w:rPr>
          <w:rFonts w:hAnsi="宋体" w:cs="宋体"/>
          <w:kern w:val="0"/>
          <w:szCs w:val="32"/>
        </w:rPr>
        <w:t>,</w:t>
      </w:r>
      <w:r>
        <w:rPr>
          <w:rFonts w:hint="eastAsia" w:hAnsi="宋体" w:cs="宋体"/>
          <w:kern w:val="0"/>
          <w:szCs w:val="32"/>
        </w:rPr>
        <w:t>分别给予</w:t>
      </w:r>
      <w:r>
        <w:rPr>
          <w:rFonts w:hAnsi="宋体" w:cs="宋体"/>
          <w:kern w:val="0"/>
          <w:szCs w:val="32"/>
        </w:rPr>
        <w:t>50</w:t>
      </w:r>
      <w:r>
        <w:rPr>
          <w:rFonts w:hint="eastAsia" w:hAnsi="宋体" w:cs="宋体"/>
          <w:kern w:val="0"/>
          <w:szCs w:val="32"/>
        </w:rPr>
        <w:t>万元、</w:t>
      </w:r>
      <w:r>
        <w:rPr>
          <w:rFonts w:hAnsi="宋体" w:cs="宋体"/>
          <w:kern w:val="0"/>
          <w:szCs w:val="32"/>
        </w:rPr>
        <w:t>30</w:t>
      </w:r>
      <w:r>
        <w:rPr>
          <w:rFonts w:hint="eastAsia" w:hAnsi="宋体" w:cs="宋体"/>
          <w:kern w:val="0"/>
          <w:szCs w:val="32"/>
        </w:rPr>
        <w:t>万元、</w:t>
      </w:r>
      <w:r>
        <w:rPr>
          <w:rFonts w:hAnsi="宋体" w:cs="宋体"/>
          <w:kern w:val="0"/>
          <w:szCs w:val="32"/>
        </w:rPr>
        <w:t>20</w:t>
      </w:r>
      <w:r>
        <w:rPr>
          <w:rFonts w:hint="eastAsia" w:hAnsi="宋体" w:cs="宋体"/>
          <w:kern w:val="0"/>
          <w:szCs w:val="32"/>
        </w:rPr>
        <w:t>万元的配套奖励</w:t>
      </w:r>
      <w:r>
        <w:rPr>
          <w:rFonts w:hAnsi="宋体" w:cs="宋体"/>
          <w:kern w:val="0"/>
          <w:szCs w:val="32"/>
        </w:rPr>
        <w:t>;</w:t>
      </w:r>
      <w:r>
        <w:rPr>
          <w:rFonts w:hint="eastAsia" w:hAnsi="宋体" w:cs="宋体"/>
          <w:kern w:val="0"/>
          <w:szCs w:val="32"/>
        </w:rPr>
        <w:t>对国家、省专利金奖的项目分别给予</w:t>
      </w:r>
      <w:r>
        <w:rPr>
          <w:rFonts w:hAnsi="宋体" w:cs="宋体"/>
          <w:kern w:val="0"/>
          <w:szCs w:val="32"/>
        </w:rPr>
        <w:t>50</w:t>
      </w:r>
      <w:r>
        <w:rPr>
          <w:rFonts w:hint="eastAsia" w:hAnsi="宋体" w:cs="宋体"/>
          <w:kern w:val="0"/>
          <w:szCs w:val="32"/>
        </w:rPr>
        <w:t>万元、</w:t>
      </w:r>
      <w:r>
        <w:rPr>
          <w:rFonts w:hAnsi="宋体" w:cs="宋体"/>
          <w:kern w:val="0"/>
          <w:szCs w:val="32"/>
        </w:rPr>
        <w:t>20</w:t>
      </w:r>
      <w:r>
        <w:rPr>
          <w:rFonts w:hint="eastAsia" w:hAnsi="宋体" w:cs="宋体"/>
          <w:kern w:val="0"/>
          <w:szCs w:val="32"/>
        </w:rPr>
        <w:t>万元的配套奖励</w:t>
      </w:r>
      <w:r>
        <w:rPr>
          <w:rFonts w:hAnsi="宋体" w:cs="宋体"/>
          <w:kern w:val="0"/>
          <w:szCs w:val="32"/>
        </w:rPr>
        <w:t>,</w:t>
      </w:r>
      <w:r>
        <w:rPr>
          <w:rFonts w:hint="eastAsia" w:hAnsi="宋体" w:cs="宋体"/>
          <w:kern w:val="0"/>
          <w:szCs w:val="32"/>
        </w:rPr>
        <w:t xml:space="preserve"> 对国家、省专利银奖的项目分别给予30万元、10万元的配套奖励,对国家、省专利优秀奖的项目分别给予</w:t>
      </w:r>
      <w:r>
        <w:rPr>
          <w:rFonts w:hAnsi="宋体" w:cs="宋体"/>
          <w:kern w:val="0"/>
          <w:szCs w:val="32"/>
        </w:rPr>
        <w:t>10</w:t>
      </w:r>
      <w:r>
        <w:rPr>
          <w:rFonts w:hint="eastAsia" w:hAnsi="宋体" w:cs="宋体"/>
          <w:kern w:val="0"/>
          <w:szCs w:val="32"/>
        </w:rPr>
        <w:t>万元、</w:t>
      </w:r>
      <w:r>
        <w:rPr>
          <w:rFonts w:hAnsi="宋体" w:cs="宋体"/>
          <w:kern w:val="0"/>
          <w:szCs w:val="32"/>
        </w:rPr>
        <w:t>5</w:t>
      </w:r>
      <w:r>
        <w:rPr>
          <w:rFonts w:hint="eastAsia" w:hAnsi="宋体" w:cs="宋体"/>
          <w:kern w:val="0"/>
          <w:szCs w:val="32"/>
        </w:rPr>
        <w:t>万元的配套奖励</w:t>
      </w:r>
      <w:r>
        <w:rPr>
          <w:rFonts w:hAnsi="宋体" w:cs="宋体"/>
          <w:kern w:val="0"/>
          <w:szCs w:val="32"/>
        </w:rPr>
        <w:t>,</w:t>
      </w:r>
      <w:r>
        <w:rPr>
          <w:rFonts w:hint="eastAsia" w:hAnsi="宋体" w:cs="宋体"/>
          <w:kern w:val="0"/>
          <w:szCs w:val="32"/>
        </w:rPr>
        <w:t>对市专利奖的项目给予</w:t>
      </w:r>
      <w:r>
        <w:rPr>
          <w:rFonts w:hAnsi="宋体" w:cs="宋体"/>
          <w:kern w:val="0"/>
          <w:szCs w:val="32"/>
        </w:rPr>
        <w:t>15</w:t>
      </w:r>
      <w:r>
        <w:rPr>
          <w:rFonts w:hint="eastAsia" w:hAnsi="宋体" w:cs="宋体"/>
          <w:kern w:val="0"/>
          <w:szCs w:val="32"/>
        </w:rPr>
        <w:t>万元的配套奖励。</w:t>
      </w:r>
      <w:r>
        <w:rPr>
          <w:rFonts w:hint="eastAsia"/>
          <w:szCs w:val="32"/>
        </w:rPr>
        <w:t>”</w:t>
      </w:r>
    </w:p>
    <w:p>
      <w:pPr>
        <w:pStyle w:val="28"/>
        <w:ind w:left="640" w:firstLine="0"/>
        <w:rPr>
          <w:rFonts w:ascii="楷体" w:hAnsi="楷体" w:eastAsia="楷体" w:cstheme="majorBidi"/>
          <w:bCs/>
          <w:szCs w:val="32"/>
        </w:rPr>
      </w:pPr>
      <w:r>
        <w:rPr>
          <w:rFonts w:hint="eastAsia" w:ascii="楷体" w:hAnsi="楷体" w:eastAsia="楷体" w:cstheme="majorBidi"/>
          <w:bCs/>
          <w:szCs w:val="32"/>
        </w:rPr>
        <w:t>（二）知识产权优势企业或示范企业配套奖励</w:t>
      </w:r>
    </w:p>
    <w:p>
      <w:pPr>
        <w:pStyle w:val="28"/>
        <w:ind w:left="640" w:firstLine="0"/>
        <w:rPr>
          <w:rFonts w:ascii="楷体" w:hAnsi="楷体" w:eastAsia="楷体" w:cstheme="majorBidi"/>
          <w:bCs/>
          <w:szCs w:val="32"/>
        </w:rPr>
      </w:pPr>
      <w:r>
        <w:rPr>
          <w:rFonts w:cs="Calibri"/>
          <w:szCs w:val="32"/>
        </w:rPr>
        <w:t>1.</w:t>
      </w:r>
      <w:r>
        <w:rPr>
          <w:rFonts w:hint="eastAsia" w:cs="Calibri"/>
          <w:szCs w:val="32"/>
        </w:rPr>
        <w:t>奖励条件及标准</w:t>
      </w:r>
    </w:p>
    <w:p>
      <w:pPr>
        <w:rPr>
          <w:rFonts w:cs="Calibri"/>
          <w:szCs w:val="32"/>
        </w:rPr>
      </w:pPr>
      <w:r>
        <w:rPr>
          <w:rFonts w:hint="eastAsia" w:cs="Calibri"/>
          <w:szCs w:val="32"/>
        </w:rPr>
        <w:t>符合项目申报基本条件</w:t>
      </w:r>
      <w:r>
        <w:rPr>
          <w:rFonts w:hint="eastAsia"/>
          <w:szCs w:val="32"/>
        </w:rPr>
        <w:t>。</w:t>
      </w:r>
    </w:p>
    <w:p>
      <w:pPr>
        <w:rPr>
          <w:rFonts w:hAnsiTheme="minorEastAsia"/>
          <w:szCs w:val="32"/>
        </w:rPr>
      </w:pPr>
      <w:r>
        <w:rPr>
          <w:rFonts w:hint="eastAsia" w:hAnsiTheme="minorEastAsia"/>
          <w:szCs w:val="32"/>
        </w:rPr>
        <w:t>（</w:t>
      </w:r>
      <w:r>
        <w:rPr>
          <w:rFonts w:hAnsiTheme="minorEastAsia"/>
          <w:szCs w:val="32"/>
        </w:rPr>
        <w:t>1</w:t>
      </w:r>
      <w:r>
        <w:rPr>
          <w:rFonts w:hint="eastAsia" w:hAnsiTheme="minorEastAsia"/>
          <w:szCs w:val="32"/>
        </w:rPr>
        <w:t>）对上年度公布确定的国家知识产权优势企业或示范企业的宝安辖区企业，给予每家</w:t>
      </w:r>
      <w:r>
        <w:rPr>
          <w:rFonts w:hAnsiTheme="minorEastAsia"/>
          <w:szCs w:val="32"/>
        </w:rPr>
        <w:t>50</w:t>
      </w:r>
      <w:r>
        <w:rPr>
          <w:rFonts w:hint="eastAsia" w:hAnsiTheme="minorEastAsia"/>
          <w:szCs w:val="32"/>
        </w:rPr>
        <w:t>万元的一次性配套奖励。</w:t>
      </w:r>
    </w:p>
    <w:p>
      <w:pPr>
        <w:rPr>
          <w:rFonts w:hAnsiTheme="minorEastAsia"/>
          <w:szCs w:val="32"/>
        </w:rPr>
      </w:pPr>
      <w:r>
        <w:rPr>
          <w:rFonts w:hint="eastAsia" w:hAnsiTheme="minorEastAsia"/>
          <w:szCs w:val="32"/>
        </w:rPr>
        <w:t>（</w:t>
      </w:r>
      <w:r>
        <w:rPr>
          <w:rFonts w:hAnsiTheme="minorEastAsia"/>
          <w:szCs w:val="32"/>
        </w:rPr>
        <w:t>2</w:t>
      </w:r>
      <w:r>
        <w:rPr>
          <w:rFonts w:hint="eastAsia" w:hAnsiTheme="minorEastAsia"/>
          <w:szCs w:val="32"/>
        </w:rPr>
        <w:t>）对上年度公布确定的广东省知识产权优势企业或示范企业的宝安辖区企业，给予每家</w:t>
      </w:r>
      <w:r>
        <w:rPr>
          <w:rFonts w:hAnsiTheme="minorEastAsia"/>
          <w:szCs w:val="32"/>
        </w:rPr>
        <w:t>30</w:t>
      </w:r>
      <w:r>
        <w:rPr>
          <w:rFonts w:hint="eastAsia" w:hAnsiTheme="minorEastAsia"/>
          <w:szCs w:val="32"/>
        </w:rPr>
        <w:t>万元的一次性配套奖励。</w:t>
      </w:r>
    </w:p>
    <w:p>
      <w:pPr>
        <w:rPr>
          <w:rFonts w:hAnsiTheme="minorEastAsia"/>
          <w:szCs w:val="32"/>
        </w:rPr>
      </w:pPr>
      <w:r>
        <w:rPr>
          <w:rFonts w:hint="eastAsia" w:hAnsiTheme="minorEastAsia"/>
          <w:szCs w:val="32"/>
        </w:rPr>
        <w:t>（</w:t>
      </w:r>
      <w:r>
        <w:rPr>
          <w:rFonts w:hAnsiTheme="minorEastAsia"/>
          <w:szCs w:val="32"/>
        </w:rPr>
        <w:t>3</w:t>
      </w:r>
      <w:r>
        <w:rPr>
          <w:rFonts w:hint="eastAsia" w:hAnsiTheme="minorEastAsia"/>
          <w:szCs w:val="32"/>
        </w:rPr>
        <w:t>）对上年度公布确定的深圳市知识产权优势企业的宝安辖区企业，给予每家</w:t>
      </w:r>
      <w:r>
        <w:rPr>
          <w:rFonts w:hAnsiTheme="minorEastAsia"/>
          <w:szCs w:val="32"/>
        </w:rPr>
        <w:t>20</w:t>
      </w:r>
      <w:r>
        <w:rPr>
          <w:rFonts w:hint="eastAsia" w:hAnsiTheme="minorEastAsia"/>
          <w:szCs w:val="32"/>
        </w:rPr>
        <w:t>万元的一次性配套奖励。</w:t>
      </w:r>
    </w:p>
    <w:p>
      <w:pPr>
        <w:rPr>
          <w:rFonts w:hAnsiTheme="minorEastAsia"/>
          <w:szCs w:val="32"/>
        </w:rPr>
      </w:pPr>
      <w:r>
        <w:rPr>
          <w:rFonts w:cs="Calibri"/>
          <w:szCs w:val="32"/>
        </w:rPr>
        <w:t>2.</w:t>
      </w:r>
      <w:r>
        <w:rPr>
          <w:rFonts w:hint="eastAsia" w:cs="Calibri"/>
          <w:szCs w:val="32"/>
        </w:rPr>
        <w:t>申请材料</w:t>
      </w:r>
      <w:r>
        <w:rPr>
          <w:rFonts w:cs="Calibri"/>
          <w:szCs w:val="32"/>
        </w:rPr>
        <w:t xml:space="preserve"> </w:t>
      </w:r>
    </w:p>
    <w:p>
      <w:pPr>
        <w:rPr>
          <w:szCs w:val="32"/>
        </w:rPr>
      </w:pPr>
      <w:r>
        <w:rPr>
          <w:rFonts w:hint="eastAsia" w:hAnsi="仿宋"/>
          <w:szCs w:val="32"/>
        </w:rPr>
        <w:t>（</w:t>
      </w:r>
      <w:r>
        <w:rPr>
          <w:rFonts w:hAnsi="仿宋"/>
          <w:szCs w:val="32"/>
        </w:rPr>
        <w:t>1</w:t>
      </w:r>
      <w:r>
        <w:rPr>
          <w:rFonts w:hint="eastAsia" w:hAnsi="仿宋"/>
          <w:szCs w:val="32"/>
        </w:rPr>
        <w:t>）</w:t>
      </w:r>
      <w:r>
        <w:rPr>
          <w:rFonts w:hint="eastAsia"/>
          <w:szCs w:val="32"/>
        </w:rPr>
        <w:t>项目申报基本材料；</w:t>
      </w:r>
    </w:p>
    <w:p>
      <w:pPr>
        <w:rPr>
          <w:szCs w:val="32"/>
        </w:rPr>
      </w:pPr>
      <w:r>
        <w:rPr>
          <w:rFonts w:hint="eastAsia"/>
          <w:szCs w:val="32"/>
        </w:rPr>
        <w:t>（2）相关主管部门认定为国家知识产权优势企业或示范企业、广东省知识产权优势企业或示范企业，以及深圳市知识产权优势企业的证明材料。</w:t>
      </w:r>
    </w:p>
    <w:p>
      <w:pPr>
        <w:rPr>
          <w:rFonts w:hAnsiTheme="minorEastAsia"/>
          <w:szCs w:val="32"/>
        </w:rPr>
      </w:pPr>
      <w:r>
        <w:rPr>
          <w:rFonts w:hint="eastAsia"/>
          <w:szCs w:val="32"/>
        </w:rPr>
        <w:t>（3）</w:t>
      </w:r>
      <w:r>
        <w:rPr>
          <w:rFonts w:hint="eastAsia" w:hAnsiTheme="minorEastAsia"/>
          <w:szCs w:val="32"/>
        </w:rPr>
        <w:t>法律法规规定的以及申报指南要求的其他材料。</w:t>
      </w:r>
    </w:p>
    <w:p>
      <w:pPr>
        <w:rPr>
          <w:rFonts w:ascii="楷体" w:hAnsi="楷体" w:eastAsia="楷体" w:cstheme="majorBidi"/>
          <w:bCs/>
          <w:szCs w:val="32"/>
        </w:rPr>
      </w:pPr>
      <w:r>
        <w:rPr>
          <w:rFonts w:hint="eastAsia" w:ascii="楷体" w:hAnsi="楷体" w:eastAsia="楷体" w:cstheme="majorBidi"/>
          <w:bCs/>
          <w:szCs w:val="32"/>
        </w:rPr>
        <w:t>（三）专利奖配套奖励</w:t>
      </w:r>
    </w:p>
    <w:p>
      <w:pPr>
        <w:rPr>
          <w:rFonts w:ascii="楷体" w:hAnsi="楷体" w:eastAsia="楷体" w:cstheme="majorBidi"/>
          <w:bCs/>
          <w:szCs w:val="32"/>
        </w:rPr>
      </w:pPr>
      <w:r>
        <w:rPr>
          <w:rFonts w:cs="Calibri"/>
          <w:szCs w:val="32"/>
        </w:rPr>
        <w:t>1.</w:t>
      </w:r>
      <w:r>
        <w:rPr>
          <w:rFonts w:hint="eastAsia" w:cs="Calibri"/>
          <w:szCs w:val="32"/>
        </w:rPr>
        <w:t>奖励条件及标准</w:t>
      </w:r>
    </w:p>
    <w:p>
      <w:pPr>
        <w:rPr>
          <w:szCs w:val="32"/>
        </w:rPr>
      </w:pPr>
      <w:r>
        <w:rPr>
          <w:rFonts w:hint="eastAsia" w:cs="Calibri"/>
          <w:szCs w:val="32"/>
        </w:rPr>
        <w:t>符合项目申报基本条件</w:t>
      </w:r>
      <w:r>
        <w:rPr>
          <w:rFonts w:hint="eastAsia"/>
          <w:szCs w:val="32"/>
        </w:rPr>
        <w:t>。</w:t>
      </w:r>
    </w:p>
    <w:p>
      <w:pPr>
        <w:rPr>
          <w:rFonts w:cs="Calibri"/>
          <w:szCs w:val="32"/>
        </w:rPr>
      </w:pPr>
      <w:r>
        <w:rPr>
          <w:rFonts w:hint="eastAsia"/>
          <w:szCs w:val="32"/>
        </w:rPr>
        <w:t>（</w:t>
      </w:r>
      <w:r>
        <w:rPr>
          <w:szCs w:val="32"/>
        </w:rPr>
        <w:t>1</w:t>
      </w:r>
      <w:r>
        <w:rPr>
          <w:rFonts w:hint="eastAsia"/>
          <w:szCs w:val="32"/>
        </w:rPr>
        <w:t>）对上年度公布确定的获得国家专利金奖的项目，每项一次性配套奖励</w:t>
      </w:r>
      <w:r>
        <w:rPr>
          <w:szCs w:val="32"/>
        </w:rPr>
        <w:t>50</w:t>
      </w:r>
      <w:r>
        <w:rPr>
          <w:rFonts w:hint="eastAsia"/>
          <w:szCs w:val="32"/>
        </w:rPr>
        <w:t>万元；获得国家专利银奖的项目，每项一次性配套奖励30万元；获得国家专利优秀奖的项目，每项一次性配套奖励</w:t>
      </w:r>
      <w:r>
        <w:rPr>
          <w:szCs w:val="32"/>
        </w:rPr>
        <w:t>10</w:t>
      </w:r>
      <w:r>
        <w:rPr>
          <w:rFonts w:hint="eastAsia"/>
          <w:szCs w:val="32"/>
        </w:rPr>
        <w:t>万元。</w:t>
      </w:r>
    </w:p>
    <w:p>
      <w:pPr>
        <w:rPr>
          <w:rFonts w:cs="Calibri"/>
          <w:szCs w:val="32"/>
        </w:rPr>
      </w:pPr>
      <w:r>
        <w:rPr>
          <w:rFonts w:hint="eastAsia" w:hAnsi="宋体"/>
          <w:szCs w:val="32"/>
        </w:rPr>
        <w:t>（</w:t>
      </w:r>
      <w:r>
        <w:rPr>
          <w:rFonts w:hAnsi="宋体"/>
          <w:szCs w:val="32"/>
        </w:rPr>
        <w:t>2</w:t>
      </w:r>
      <w:r>
        <w:rPr>
          <w:rFonts w:hint="eastAsia" w:hAnsi="宋体"/>
          <w:szCs w:val="32"/>
        </w:rPr>
        <w:t>）对上年度公布确定的获得广东省专利金奖的项目，每项一次性配套奖励</w:t>
      </w:r>
      <w:r>
        <w:rPr>
          <w:rFonts w:hAnsi="宋体"/>
          <w:szCs w:val="32"/>
        </w:rPr>
        <w:t>20</w:t>
      </w:r>
      <w:r>
        <w:rPr>
          <w:rFonts w:hint="eastAsia" w:hAnsi="宋体"/>
          <w:szCs w:val="32"/>
        </w:rPr>
        <w:t>万元；获得广东省专利银奖的项目，每项一次性配套奖励10万元；获得广东省专利优秀奖的项目，每项一次性配套奖励</w:t>
      </w:r>
      <w:r>
        <w:rPr>
          <w:rFonts w:hAnsi="宋体"/>
          <w:szCs w:val="32"/>
        </w:rPr>
        <w:t>5</w:t>
      </w:r>
      <w:r>
        <w:rPr>
          <w:rFonts w:hint="eastAsia" w:hAnsi="宋体"/>
          <w:szCs w:val="32"/>
        </w:rPr>
        <w:t>万元。</w:t>
      </w:r>
    </w:p>
    <w:p>
      <w:pPr>
        <w:rPr>
          <w:rFonts w:hAnsi="宋体"/>
          <w:szCs w:val="32"/>
        </w:rPr>
      </w:pPr>
      <w:r>
        <w:rPr>
          <w:rFonts w:hint="eastAsia" w:hAnsi="宋体"/>
          <w:szCs w:val="32"/>
        </w:rPr>
        <w:t>（</w:t>
      </w:r>
      <w:r>
        <w:rPr>
          <w:rFonts w:hAnsi="宋体"/>
          <w:szCs w:val="32"/>
        </w:rPr>
        <w:t>3</w:t>
      </w:r>
      <w:r>
        <w:rPr>
          <w:rFonts w:hint="eastAsia" w:hAnsi="宋体"/>
          <w:szCs w:val="32"/>
        </w:rPr>
        <w:t>）对上年度公布确定的获得深圳市专利奖的项目，每项一次性配套奖励</w:t>
      </w:r>
      <w:r>
        <w:rPr>
          <w:rFonts w:hAnsi="宋体"/>
          <w:szCs w:val="32"/>
        </w:rPr>
        <w:t>15</w:t>
      </w:r>
      <w:r>
        <w:rPr>
          <w:rFonts w:hint="eastAsia" w:hAnsi="宋体"/>
          <w:szCs w:val="32"/>
        </w:rPr>
        <w:t>万元。</w:t>
      </w:r>
    </w:p>
    <w:p>
      <w:pPr>
        <w:rPr>
          <w:rFonts w:hAnsi="宋体"/>
          <w:szCs w:val="32"/>
        </w:rPr>
      </w:pPr>
      <w:r>
        <w:rPr>
          <w:rFonts w:cs="Calibri"/>
          <w:szCs w:val="32"/>
        </w:rPr>
        <w:t>2.</w:t>
      </w:r>
      <w:r>
        <w:rPr>
          <w:rFonts w:hint="eastAsia" w:cs="Calibri"/>
          <w:szCs w:val="32"/>
        </w:rPr>
        <w:t>申请材料</w:t>
      </w:r>
    </w:p>
    <w:p>
      <w:pPr>
        <w:rPr>
          <w:szCs w:val="32"/>
        </w:rPr>
      </w:pPr>
      <w:r>
        <w:rPr>
          <w:rFonts w:hint="eastAsia" w:hAnsi="仿宋"/>
          <w:szCs w:val="32"/>
        </w:rPr>
        <w:t>（</w:t>
      </w:r>
      <w:r>
        <w:rPr>
          <w:rFonts w:hAnsi="仿宋"/>
          <w:szCs w:val="32"/>
        </w:rPr>
        <w:t>1</w:t>
      </w:r>
      <w:r>
        <w:rPr>
          <w:rFonts w:hint="eastAsia" w:hAnsi="仿宋"/>
          <w:szCs w:val="32"/>
        </w:rPr>
        <w:t>）</w:t>
      </w:r>
      <w:r>
        <w:rPr>
          <w:rFonts w:hint="eastAsia"/>
          <w:szCs w:val="32"/>
        </w:rPr>
        <w:t>项目申报基本材料；</w:t>
      </w:r>
    </w:p>
    <w:p>
      <w:pPr>
        <w:rPr>
          <w:szCs w:val="32"/>
        </w:rPr>
      </w:pPr>
      <w:r>
        <w:rPr>
          <w:rFonts w:hint="eastAsia" w:hAnsi="宋体"/>
          <w:szCs w:val="32"/>
        </w:rPr>
        <w:t>（</w:t>
      </w:r>
      <w:r>
        <w:rPr>
          <w:rFonts w:hAnsi="宋体"/>
          <w:szCs w:val="32"/>
        </w:rPr>
        <w:t>2</w:t>
      </w:r>
      <w:r>
        <w:rPr>
          <w:rFonts w:hint="eastAsia" w:hAnsi="宋体"/>
          <w:szCs w:val="32"/>
        </w:rPr>
        <w:t>）</w:t>
      </w:r>
      <w:r>
        <w:rPr>
          <w:rFonts w:hint="eastAsia"/>
          <w:szCs w:val="32"/>
        </w:rPr>
        <w:t>申报主体为自然人的，提供工作单位在宝安区的营业执照复印件、员工劳务合同复印件、近一年在工作单位的社保缴纳证明；</w:t>
      </w:r>
      <w:r>
        <w:rPr>
          <w:szCs w:val="32"/>
        </w:rPr>
        <w:t xml:space="preserve"> </w:t>
      </w:r>
    </w:p>
    <w:p>
      <w:pPr>
        <w:rPr>
          <w:szCs w:val="32"/>
        </w:rPr>
      </w:pPr>
      <w:r>
        <w:rPr>
          <w:rFonts w:hint="eastAsia" w:hAnsi="宋体"/>
          <w:szCs w:val="32"/>
        </w:rPr>
        <w:t>（3）获得中国专利奖、广东专利奖，深圳市专利奖的提供国家、省及市知识产权行政主管部门授予奖励的文件；</w:t>
      </w:r>
      <w:r>
        <w:rPr>
          <w:rFonts w:hAnsi="宋体"/>
          <w:szCs w:val="32"/>
        </w:rPr>
        <w:t xml:space="preserve">   </w:t>
      </w:r>
    </w:p>
    <w:p>
      <w:pPr>
        <w:widowControl/>
        <w:rPr>
          <w:rFonts w:hAnsi="宋体"/>
          <w:szCs w:val="32"/>
        </w:rPr>
      </w:pPr>
      <w:r>
        <w:rPr>
          <w:rFonts w:hint="eastAsia" w:hAnsi="宋体"/>
          <w:szCs w:val="32"/>
        </w:rPr>
        <w:t>（4）法律法规规定的以及申报指南要求的其他材料。</w:t>
      </w:r>
    </w:p>
    <w:p>
      <w:pPr>
        <w:widowControl/>
        <w:rPr>
          <w:rFonts w:hAnsi="楷体"/>
        </w:rPr>
      </w:pPr>
      <w:r>
        <w:rPr>
          <w:rFonts w:hint="eastAsia" w:ascii="楷体" w:hAnsi="楷体" w:eastAsia="楷体"/>
        </w:rPr>
        <w:t>（五）项目审核部门：</w:t>
      </w:r>
      <w:r>
        <w:rPr>
          <w:rFonts w:hint="eastAsia" w:hAnsi="楷体"/>
        </w:rPr>
        <w:t>深圳市市场监督管理局宝安监管局</w:t>
      </w:r>
    </w:p>
    <w:p>
      <w:pPr>
        <w:widowControl/>
        <w:rPr>
          <w:rFonts w:hAnsi="宋体"/>
          <w:szCs w:val="32"/>
        </w:rPr>
      </w:pPr>
      <w:r>
        <w:rPr>
          <w:rFonts w:hint="eastAsia" w:ascii="楷体" w:hAnsi="楷体" w:eastAsia="楷体"/>
        </w:rPr>
        <w:t>（六）项目审批补充流程：</w:t>
      </w:r>
      <w:r>
        <w:rPr>
          <w:rFonts w:ascii="楷体" w:hAnsi="楷体"/>
        </w:rPr>
        <w:t xml:space="preserve"> </w:t>
      </w:r>
      <w:r>
        <w:rPr>
          <w:rFonts w:hint="eastAsia" w:ascii="楷体" w:hAnsi="楷体"/>
        </w:rPr>
        <w:t>无。</w:t>
      </w:r>
    </w:p>
    <w:p>
      <w:pPr>
        <w:widowControl/>
        <w:spacing w:line="240" w:lineRule="auto"/>
        <w:ind w:firstLine="0"/>
        <w:jc w:val="left"/>
        <w:rPr>
          <w:rFonts w:ascii="楷体" w:hAnsi="楷体" w:eastAsia="楷体" w:cstheme="majorBidi"/>
          <w:bCs/>
          <w:szCs w:val="32"/>
        </w:rPr>
      </w:pPr>
      <w:r>
        <w:rPr>
          <w:rFonts w:ascii="楷体" w:eastAsia="楷体"/>
        </w:rPr>
        <w:br w:type="page"/>
      </w:r>
    </w:p>
    <w:p>
      <w:pPr>
        <w:pStyle w:val="15"/>
      </w:pPr>
      <w:r>
        <w:rPr>
          <w:rFonts w:hint="eastAsia"/>
        </w:rPr>
        <w:t>第四章</w:t>
      </w:r>
      <w:r>
        <w:t xml:space="preserve"> </w:t>
      </w:r>
      <w:r>
        <w:rPr>
          <w:rFonts w:hint="eastAsia"/>
        </w:rPr>
        <w:t>附则</w:t>
      </w:r>
    </w:p>
    <w:p>
      <w:pPr>
        <w:rPr>
          <w:rFonts w:hAnsi="仿宋_GB2312" w:cs="仿宋_GB2312"/>
          <w:szCs w:val="32"/>
        </w:rPr>
      </w:pPr>
    </w:p>
    <w:p>
      <w:pPr>
        <w:rPr>
          <w:rFonts w:hAnsi="仿宋_GB2312" w:cs="仿宋_GB2312"/>
          <w:szCs w:val="32"/>
        </w:rPr>
      </w:pPr>
      <w:r>
        <w:rPr>
          <w:rFonts w:hint="eastAsia" w:hAnsi="仿宋_GB2312" w:cs="仿宋_GB2312"/>
          <w:szCs w:val="32"/>
        </w:rPr>
        <w:t>一、本操作规程由深圳市市场监督管理局宝安监管局负责解释。</w:t>
      </w:r>
    </w:p>
    <w:p>
      <w:pPr>
        <w:rPr>
          <w:rFonts w:hAnsi="仿宋" w:cs="Calibri"/>
          <w:szCs w:val="32"/>
        </w:rPr>
      </w:pPr>
      <w:r>
        <w:rPr>
          <w:rFonts w:hint="eastAsia" w:hAnsi="仿宋_GB2312" w:cs="仿宋_GB2312"/>
          <w:szCs w:val="32"/>
        </w:rPr>
        <w:t>二、本</w:t>
      </w:r>
      <w:r>
        <w:rPr>
          <w:rFonts w:hint="eastAsia" w:hAnsi="仿宋" w:cs="Calibri"/>
          <w:szCs w:val="32"/>
        </w:rPr>
        <w:t>操作规程所指“以上”均包含本数、“以下”不包含本数。</w:t>
      </w:r>
    </w:p>
    <w:p>
      <w:pPr>
        <w:rPr>
          <w:rFonts w:hAnsi="仿宋" w:cs="Calibri"/>
          <w:szCs w:val="32"/>
        </w:rPr>
      </w:pPr>
      <w:r>
        <w:rPr>
          <w:rFonts w:hint="eastAsia" w:hAnsi="仿宋" w:cs="Calibri"/>
          <w:szCs w:val="32"/>
        </w:rPr>
        <w:t>三、根据《宝安区关于创新引领发展的实施办法（修订版）》（深宝规〔2020〕11号）规定，本操作规程中规定的补贴或奖励项目不受法人上一年度纳税总额限制。</w:t>
      </w:r>
    </w:p>
    <w:p>
      <w:pPr>
        <w:rPr>
          <w:rFonts w:hAnsi="仿宋" w:cs="Calibri"/>
          <w:szCs w:val="32"/>
        </w:rPr>
      </w:pPr>
      <w:r>
        <w:rPr>
          <w:rFonts w:hint="eastAsia" w:hAnsi="仿宋" w:cs="Calibri"/>
          <w:szCs w:val="32"/>
        </w:rPr>
        <w:t>四、不得就同一事项进行重复申报；同一申报主体同一事项同时满足宝安区其他同类扶持政策条件的，由申报主体自愿选择，不得重复申报。</w:t>
      </w:r>
    </w:p>
    <w:p>
      <w:pPr>
        <w:rPr>
          <w:rFonts w:hAnsi="微软雅黑" w:cs="宋体"/>
          <w:kern w:val="0"/>
          <w:szCs w:val="32"/>
        </w:rPr>
      </w:pPr>
      <w:r>
        <w:rPr>
          <w:rFonts w:hint="eastAsia" w:hAnsi="微软雅黑" w:cs="宋体"/>
          <w:kern w:val="0"/>
          <w:szCs w:val="32"/>
        </w:rPr>
        <w:t>五、申报主体应如实申报、提交材料，并自觉接受区行业主管部门、财政、审计等部门的监督检查，配合有关部门监督检查工作。</w:t>
      </w:r>
    </w:p>
    <w:p>
      <w:pPr>
        <w:rPr>
          <w:rFonts w:hAnsi="微软雅黑" w:cs="宋体"/>
          <w:kern w:val="0"/>
          <w:szCs w:val="32"/>
        </w:rPr>
      </w:pPr>
      <w:r>
        <w:rPr>
          <w:rFonts w:hint="eastAsia" w:hAnsi="微软雅黑" w:cs="宋体"/>
          <w:kern w:val="0"/>
          <w:szCs w:val="32"/>
        </w:rPr>
        <w:t>六、如上级有关政策、规定作出调整，或本操作规程与上级相关规定不一致的，按照上级有关规定执行。</w:t>
      </w:r>
    </w:p>
    <w:p>
      <w:pPr>
        <w:rPr>
          <w:rFonts w:hAnsi="仿宋" w:cs="Calibri"/>
        </w:rPr>
      </w:pPr>
      <w:r>
        <w:rPr>
          <w:rFonts w:hint="eastAsia" w:hAnsi="仿宋_GB2312" w:cs="仿宋_GB2312"/>
          <w:szCs w:val="32"/>
        </w:rPr>
        <w:t>七、本操作规程自公布之日开始施行，有效期与</w:t>
      </w:r>
      <w:r>
        <w:rPr>
          <w:rFonts w:hint="eastAsia" w:hAnsi="仿宋" w:cs="Calibri"/>
          <w:szCs w:val="32"/>
        </w:rPr>
        <w:t>《宝安区关于创新引领发展的实施办法（修订版）》（深宝规〔2020〕11号）</w:t>
      </w:r>
      <w:r>
        <w:rPr>
          <w:rFonts w:hint="eastAsia" w:hAnsi="仿宋_GB2312" w:cs="仿宋_GB2312"/>
          <w:szCs w:val="32"/>
        </w:rPr>
        <w:t>一致。</w:t>
      </w:r>
    </w:p>
    <w:p>
      <w:pPr>
        <w:rPr>
          <w:rFonts w:hAnsi="仿宋" w:cs="Calibri"/>
        </w:rPr>
      </w:pPr>
    </w:p>
    <w:p>
      <w:pPr>
        <w:rPr>
          <w:rFonts w:hAnsi="仿宋" w:cs="Calibri"/>
        </w:rPr>
      </w:pPr>
    </w:p>
    <w:p>
      <w:pPr>
        <w:ind w:firstLine="0"/>
        <w:rPr>
          <w:rFonts w:hAnsi="仿宋" w:cs="Calibri"/>
        </w:rPr>
      </w:pPr>
    </w:p>
    <w:p>
      <w:pPr>
        <w:spacing w:line="240" w:lineRule="auto"/>
        <w:ind w:firstLine="1446"/>
        <w:rPr>
          <w:b/>
          <w:sz w:val="72"/>
          <w:szCs w:val="72"/>
        </w:rPr>
      </w:pPr>
      <w:r>
        <w:rPr>
          <w:rFonts w:hint="eastAsia"/>
          <w:b/>
          <w:sz w:val="72"/>
          <w:szCs w:val="72"/>
        </w:rPr>
        <w:t>法</w:t>
      </w:r>
      <w:r>
        <w:rPr>
          <w:b/>
          <w:sz w:val="72"/>
          <w:szCs w:val="72"/>
        </w:rPr>
        <w:t xml:space="preserve"> </w:t>
      </w:r>
      <w:r>
        <w:rPr>
          <w:rFonts w:hint="eastAsia"/>
          <w:b/>
          <w:sz w:val="72"/>
          <w:szCs w:val="72"/>
        </w:rPr>
        <w:t>人</w:t>
      </w:r>
      <w:r>
        <w:rPr>
          <w:b/>
          <w:sz w:val="72"/>
          <w:szCs w:val="72"/>
        </w:rPr>
        <w:t xml:space="preserve"> </w:t>
      </w:r>
      <w:r>
        <w:rPr>
          <w:rFonts w:hint="eastAsia"/>
          <w:b/>
          <w:sz w:val="72"/>
          <w:szCs w:val="72"/>
        </w:rPr>
        <w:t>授</w:t>
      </w:r>
      <w:r>
        <w:rPr>
          <w:b/>
          <w:sz w:val="72"/>
          <w:szCs w:val="72"/>
        </w:rPr>
        <w:t xml:space="preserve"> </w:t>
      </w:r>
      <w:r>
        <w:rPr>
          <w:rFonts w:hint="eastAsia"/>
          <w:b/>
          <w:sz w:val="72"/>
          <w:szCs w:val="72"/>
        </w:rPr>
        <w:t>权</w:t>
      </w:r>
      <w:r>
        <w:rPr>
          <w:b/>
          <w:sz w:val="72"/>
          <w:szCs w:val="72"/>
        </w:rPr>
        <w:t xml:space="preserve"> </w:t>
      </w:r>
      <w:r>
        <w:rPr>
          <w:rFonts w:hint="eastAsia"/>
          <w:b/>
          <w:sz w:val="72"/>
          <w:szCs w:val="72"/>
        </w:rPr>
        <w:t>委</w:t>
      </w:r>
      <w:r>
        <w:rPr>
          <w:b/>
          <w:sz w:val="72"/>
          <w:szCs w:val="72"/>
        </w:rPr>
        <w:t xml:space="preserve"> </w:t>
      </w:r>
      <w:r>
        <w:rPr>
          <w:rFonts w:hint="eastAsia"/>
          <w:b/>
          <w:sz w:val="72"/>
          <w:szCs w:val="72"/>
        </w:rPr>
        <w:t>托</w:t>
      </w:r>
      <w:r>
        <w:rPr>
          <w:b/>
          <w:sz w:val="72"/>
          <w:szCs w:val="72"/>
        </w:rPr>
        <w:t xml:space="preserve"> </w:t>
      </w:r>
      <w:r>
        <w:rPr>
          <w:rFonts w:hint="eastAsia"/>
          <w:b/>
          <w:sz w:val="72"/>
          <w:szCs w:val="72"/>
        </w:rPr>
        <w:t>书</w:t>
      </w:r>
      <w:r>
        <w:rPr>
          <w:b/>
          <w:sz w:val="72"/>
          <w:szCs w:val="72"/>
        </w:rPr>
        <w:t xml:space="preserve"> </w:t>
      </w:r>
    </w:p>
    <w:p>
      <w:pPr>
        <w:jc w:val="center"/>
        <w:rPr>
          <w:szCs w:val="32"/>
        </w:rPr>
      </w:pPr>
    </w:p>
    <w:p>
      <w:pPr>
        <w:rPr>
          <w:szCs w:val="32"/>
          <w:u w:val="single"/>
        </w:rPr>
      </w:pPr>
      <w:r>
        <w:rPr>
          <w:rFonts w:hint="eastAsia"/>
          <w:szCs w:val="32"/>
        </w:rPr>
        <w:t>委托单位</w:t>
      </w:r>
      <w:r>
        <w:rPr>
          <w:szCs w:val="32"/>
        </w:rPr>
        <w:t>:</w:t>
      </w:r>
      <w:r>
        <w:rPr>
          <w:szCs w:val="32"/>
          <w:u w:val="single"/>
        </w:rPr>
        <w:t xml:space="preserve">                                         </w:t>
      </w:r>
    </w:p>
    <w:p>
      <w:pPr>
        <w:rPr>
          <w:szCs w:val="32"/>
          <w:u w:val="single"/>
        </w:rPr>
      </w:pPr>
      <w:r>
        <w:rPr>
          <w:rFonts w:hint="eastAsia"/>
          <w:szCs w:val="32"/>
        </w:rPr>
        <w:t>地址：</w:t>
      </w:r>
      <w:r>
        <w:rPr>
          <w:szCs w:val="32"/>
          <w:u w:val="single"/>
        </w:rPr>
        <w:t xml:space="preserve">                                            </w:t>
      </w:r>
    </w:p>
    <w:p>
      <w:pPr>
        <w:rPr>
          <w:szCs w:val="32"/>
        </w:rPr>
      </w:pPr>
      <w:r>
        <w:rPr>
          <w:rFonts w:hint="eastAsia"/>
          <w:szCs w:val="32"/>
        </w:rPr>
        <w:t>法定代表人：</w:t>
      </w:r>
      <w:r>
        <w:rPr>
          <w:szCs w:val="32"/>
          <w:u w:val="single"/>
        </w:rPr>
        <w:t xml:space="preserve">             </w:t>
      </w:r>
      <w:r>
        <w:rPr>
          <w:rFonts w:hint="eastAsia"/>
          <w:szCs w:val="32"/>
        </w:rPr>
        <w:t>联系电话：</w:t>
      </w:r>
      <w:r>
        <w:rPr>
          <w:szCs w:val="32"/>
          <w:u w:val="single"/>
        </w:rPr>
        <w:t xml:space="preserve">               </w:t>
      </w:r>
    </w:p>
    <w:p>
      <w:pPr>
        <w:rPr>
          <w:szCs w:val="32"/>
        </w:rPr>
      </w:pPr>
      <w:r>
        <w:rPr>
          <w:rFonts w:hint="eastAsia"/>
          <w:szCs w:val="32"/>
        </w:rPr>
        <w:t>受委托人：</w:t>
      </w:r>
      <w:r>
        <w:rPr>
          <w:szCs w:val="32"/>
          <w:u w:val="single"/>
        </w:rPr>
        <w:t xml:space="preserve">               </w:t>
      </w:r>
      <w:r>
        <w:rPr>
          <w:rFonts w:hint="eastAsia"/>
          <w:szCs w:val="32"/>
        </w:rPr>
        <w:t>工作单位：</w:t>
      </w:r>
      <w:r>
        <w:rPr>
          <w:szCs w:val="32"/>
          <w:u w:val="single"/>
        </w:rPr>
        <w:t xml:space="preserve">               </w:t>
      </w:r>
    </w:p>
    <w:p>
      <w:pPr>
        <w:rPr>
          <w:szCs w:val="32"/>
          <w:u w:val="single"/>
        </w:rPr>
      </w:pPr>
      <w:r>
        <w:rPr>
          <w:rFonts w:hint="eastAsia"/>
          <w:szCs w:val="32"/>
        </w:rPr>
        <w:t>职</w:t>
      </w:r>
      <w:r>
        <w:rPr>
          <w:szCs w:val="32"/>
        </w:rPr>
        <w:t xml:space="preserve">  </w:t>
      </w:r>
      <w:r>
        <w:rPr>
          <w:rFonts w:hint="eastAsia"/>
          <w:szCs w:val="32"/>
        </w:rPr>
        <w:t>务：</w:t>
      </w:r>
      <w:r>
        <w:rPr>
          <w:szCs w:val="32"/>
          <w:u w:val="single"/>
        </w:rPr>
        <w:t xml:space="preserve">                 </w:t>
      </w:r>
      <w:r>
        <w:rPr>
          <w:rFonts w:hint="eastAsia"/>
          <w:szCs w:val="32"/>
        </w:rPr>
        <w:t>电</w:t>
      </w:r>
      <w:r>
        <w:rPr>
          <w:szCs w:val="32"/>
        </w:rPr>
        <w:t xml:space="preserve">  </w:t>
      </w:r>
      <w:r>
        <w:rPr>
          <w:rFonts w:hint="eastAsia"/>
          <w:szCs w:val="32"/>
        </w:rPr>
        <w:t>话：</w:t>
      </w:r>
      <w:r>
        <w:rPr>
          <w:szCs w:val="32"/>
          <w:u w:val="single"/>
        </w:rPr>
        <w:t xml:space="preserve">                 </w:t>
      </w:r>
    </w:p>
    <w:p>
      <w:pPr>
        <w:spacing w:line="560" w:lineRule="exact"/>
        <w:jc w:val="left"/>
        <w:rPr>
          <w:szCs w:val="32"/>
          <w:u w:val="single"/>
        </w:rPr>
      </w:pPr>
      <w:r>
        <w:rPr>
          <w:rFonts w:hint="eastAsia"/>
          <w:szCs w:val="32"/>
        </w:rPr>
        <w:t>现委托上列受委托人作为经办人，代表我单位办理</w:t>
      </w:r>
      <w:r>
        <w:rPr>
          <w:szCs w:val="32"/>
          <w:u w:val="single"/>
        </w:rPr>
        <w:t xml:space="preserve">  </w:t>
      </w:r>
    </w:p>
    <w:p>
      <w:pPr>
        <w:spacing w:line="560" w:lineRule="exact"/>
        <w:jc w:val="left"/>
        <w:rPr>
          <w:szCs w:val="32"/>
        </w:rPr>
      </w:pPr>
      <w:r>
        <w:rPr>
          <w:szCs w:val="32"/>
          <w:u w:val="single"/>
        </w:rPr>
        <w:t xml:space="preserve">                         </w:t>
      </w:r>
      <w:r>
        <w:rPr>
          <w:rFonts w:hint="eastAsia"/>
          <w:szCs w:val="32"/>
        </w:rPr>
        <w:t>事项。</w:t>
      </w:r>
    </w:p>
    <w:p>
      <w:pPr>
        <w:rPr>
          <w:szCs w:val="32"/>
        </w:rPr>
      </w:pPr>
    </w:p>
    <w:p>
      <w:pPr>
        <w:rPr>
          <w:szCs w:val="32"/>
        </w:rPr>
      </w:pPr>
    </w:p>
    <w:p>
      <w:pPr>
        <w:wordWrap w:val="0"/>
        <w:ind w:right="560"/>
        <w:jc w:val="right"/>
        <w:rPr>
          <w:szCs w:val="32"/>
        </w:rPr>
      </w:pPr>
      <w:r>
        <w:rPr>
          <w:szCs w:val="32"/>
        </w:rPr>
        <w:t xml:space="preserve">                </w:t>
      </w:r>
      <w:r>
        <w:rPr>
          <w:rFonts w:hint="eastAsia"/>
          <w:szCs w:val="32"/>
        </w:rPr>
        <w:t>委托单位：（盖章）</w:t>
      </w:r>
      <w:r>
        <w:rPr>
          <w:szCs w:val="32"/>
        </w:rPr>
        <w:t xml:space="preserve">   </w:t>
      </w:r>
    </w:p>
    <w:p>
      <w:pPr>
        <w:wordWrap w:val="0"/>
        <w:ind w:right="560"/>
        <w:jc w:val="right"/>
        <w:rPr>
          <w:szCs w:val="32"/>
        </w:rPr>
      </w:pPr>
      <w:r>
        <w:rPr>
          <w:szCs w:val="32"/>
        </w:rPr>
        <w:t xml:space="preserve">   </w:t>
      </w:r>
    </w:p>
    <w:p>
      <w:pPr>
        <w:ind w:right="560" w:firstLine="3040" w:firstLineChars="950"/>
        <w:jc w:val="center"/>
        <w:rPr>
          <w:szCs w:val="32"/>
        </w:rPr>
      </w:pPr>
      <w:r>
        <w:rPr>
          <w:szCs w:val="32"/>
        </w:rPr>
        <w:t xml:space="preserve"> </w:t>
      </w:r>
      <w:r>
        <w:rPr>
          <w:rFonts w:hint="eastAsia"/>
          <w:szCs w:val="32"/>
        </w:rPr>
        <w:t>日</w:t>
      </w:r>
      <w:r>
        <w:rPr>
          <w:szCs w:val="32"/>
        </w:rPr>
        <w:t xml:space="preserve">  </w:t>
      </w:r>
      <w:r>
        <w:rPr>
          <w:rFonts w:hint="eastAsia"/>
          <w:szCs w:val="32"/>
        </w:rPr>
        <w:t>期：</w:t>
      </w:r>
    </w:p>
    <w:p>
      <w:pPr>
        <w:rPr>
          <w:szCs w:val="32"/>
        </w:rPr>
      </w:pPr>
      <w:r>
        <w:rPr>
          <w:szCs w:val="32"/>
        </w:rPr>
        <w:br w:type="page"/>
      </w:r>
    </w:p>
    <w:p>
      <w:pPr>
        <w:ind w:firstLine="883"/>
        <w:jc w:val="center"/>
        <w:rPr>
          <w:rFonts w:ascii="宋体" w:hAnsi="宋体"/>
          <w:b/>
          <w:bCs/>
          <w:sz w:val="44"/>
          <w:szCs w:val="44"/>
        </w:rPr>
      </w:pPr>
    </w:p>
    <w:p>
      <w:pPr>
        <w:ind w:firstLine="883"/>
        <w:jc w:val="center"/>
        <w:rPr>
          <w:rFonts w:ascii="宋体" w:eastAsia="宋体"/>
          <w:b/>
          <w:bCs/>
          <w:sz w:val="44"/>
          <w:szCs w:val="44"/>
        </w:rPr>
      </w:pPr>
      <w:r>
        <w:rPr>
          <w:rFonts w:hint="eastAsia" w:ascii="宋体" w:hAnsi="宋体"/>
          <w:b/>
          <w:bCs/>
          <w:sz w:val="44"/>
          <w:szCs w:val="44"/>
        </w:rPr>
        <w:t>法定代表人身份证明书</w:t>
      </w:r>
    </w:p>
    <w:p>
      <w:pPr>
        <w:rPr>
          <w:rFonts w:hAnsi="宋体"/>
          <w:szCs w:val="32"/>
        </w:rPr>
      </w:pPr>
    </w:p>
    <w:p>
      <w:pPr>
        <w:rPr>
          <w:rFonts w:hAnsi="宋体"/>
          <w:szCs w:val="32"/>
        </w:rPr>
      </w:pPr>
      <w:r>
        <w:rPr>
          <w:rFonts w:hint="eastAsia" w:hAnsi="宋体"/>
          <w:szCs w:val="32"/>
        </w:rPr>
        <w:t>深圳市市场监督管理局宝安监管局：</w:t>
      </w:r>
    </w:p>
    <w:p>
      <w:pPr>
        <w:rPr>
          <w:rFonts w:hAnsi="宋体"/>
          <w:szCs w:val="32"/>
        </w:rPr>
      </w:pPr>
    </w:p>
    <w:p>
      <w:pPr>
        <w:rPr>
          <w:rFonts w:hAnsi="宋体"/>
          <w:szCs w:val="32"/>
        </w:rPr>
      </w:pPr>
      <w:r>
        <w:rPr>
          <w:rFonts w:hint="eastAsia" w:hAnsi="宋体"/>
          <w:szCs w:val="32"/>
        </w:rPr>
        <w:t>兹证明</w:t>
      </w:r>
      <w:r>
        <w:rPr>
          <w:rFonts w:hAnsi="宋体"/>
          <w:szCs w:val="32"/>
          <w:u w:val="single"/>
        </w:rPr>
        <w:t xml:space="preserve">      </w:t>
      </w:r>
      <w:r>
        <w:rPr>
          <w:rFonts w:hAnsi="宋体"/>
          <w:szCs w:val="32"/>
        </w:rPr>
        <w:t xml:space="preserve"> </w:t>
      </w:r>
      <w:r>
        <w:rPr>
          <w:rFonts w:hint="eastAsia" w:hAnsi="宋体"/>
          <w:szCs w:val="32"/>
        </w:rPr>
        <w:t>先生</w:t>
      </w:r>
      <w:r>
        <w:rPr>
          <w:rFonts w:hAnsi="宋体"/>
          <w:szCs w:val="32"/>
        </w:rPr>
        <w:t>/</w:t>
      </w:r>
      <w:r>
        <w:rPr>
          <w:rFonts w:hint="eastAsia" w:hAnsi="宋体"/>
          <w:szCs w:val="32"/>
        </w:rPr>
        <w:t>女士（身份证号码：</w:t>
      </w:r>
      <w:r>
        <w:rPr>
          <w:rFonts w:hAnsi="宋体"/>
          <w:szCs w:val="32"/>
        </w:rPr>
        <w:t xml:space="preserve">            </w:t>
      </w:r>
      <w:r>
        <w:rPr>
          <w:rFonts w:hint="eastAsia" w:hAnsi="宋体"/>
          <w:szCs w:val="32"/>
        </w:rPr>
        <w:t>）现任我公司</w:t>
      </w:r>
      <w:r>
        <w:rPr>
          <w:rFonts w:hAnsi="宋体"/>
          <w:szCs w:val="32"/>
          <w:u w:val="single"/>
        </w:rPr>
        <w:t xml:space="preserve">        </w:t>
      </w:r>
      <w:r>
        <w:rPr>
          <w:rFonts w:hint="eastAsia" w:hAnsi="宋体"/>
          <w:szCs w:val="32"/>
        </w:rPr>
        <w:t>职务，为我公司法定代表人。</w:t>
      </w:r>
    </w:p>
    <w:p>
      <w:pPr>
        <w:rPr>
          <w:rFonts w:hAnsi="宋体"/>
          <w:szCs w:val="32"/>
        </w:rPr>
      </w:pPr>
      <w:r>
        <w:rPr>
          <w:rFonts w:hint="eastAsia" w:hAnsi="宋体"/>
          <w:szCs w:val="32"/>
        </w:rPr>
        <w:t>特此证明。</w:t>
      </w:r>
    </w:p>
    <w:p>
      <w:pPr>
        <w:rPr>
          <w:rFonts w:hAnsi="宋体"/>
          <w:szCs w:val="32"/>
        </w:rPr>
      </w:pPr>
    </w:p>
    <w:p>
      <w:pPr>
        <w:rPr>
          <w:rFonts w:hAnsi="宋体"/>
          <w:szCs w:val="32"/>
        </w:rPr>
      </w:pPr>
    </w:p>
    <w:p>
      <w:pPr>
        <w:rPr>
          <w:rFonts w:hAnsi="宋体"/>
          <w:szCs w:val="32"/>
        </w:rPr>
      </w:pPr>
    </w:p>
    <w:p>
      <w:pPr>
        <w:rPr>
          <w:rFonts w:hAnsi="宋体"/>
          <w:szCs w:val="32"/>
        </w:rPr>
      </w:pPr>
    </w:p>
    <w:p>
      <w:pPr>
        <w:rPr>
          <w:rFonts w:hAnsi="宋体"/>
          <w:szCs w:val="32"/>
        </w:rPr>
      </w:pPr>
    </w:p>
    <w:p>
      <w:pPr>
        <w:wordWrap w:val="0"/>
        <w:ind w:firstLine="2691" w:firstLineChars="841"/>
        <w:jc w:val="right"/>
        <w:rPr>
          <w:szCs w:val="32"/>
        </w:rPr>
      </w:pPr>
      <w:r>
        <w:rPr>
          <w:rFonts w:hint="eastAsia"/>
          <w:szCs w:val="32"/>
        </w:rPr>
        <w:t>公司名称：（盖章）</w:t>
      </w:r>
      <w:r>
        <w:rPr>
          <w:szCs w:val="32"/>
        </w:rPr>
        <w:t xml:space="preserve">       </w:t>
      </w:r>
    </w:p>
    <w:p>
      <w:pPr>
        <w:ind w:firstLine="2691" w:firstLineChars="841"/>
        <w:jc w:val="center"/>
        <w:rPr>
          <w:rFonts w:hAnsi="宋体"/>
          <w:szCs w:val="32"/>
        </w:rPr>
      </w:pPr>
      <w:r>
        <w:rPr>
          <w:rFonts w:hint="eastAsia" w:hAnsi="宋体"/>
          <w:szCs w:val="32"/>
        </w:rPr>
        <w:t>日</w:t>
      </w:r>
      <w:r>
        <w:rPr>
          <w:rFonts w:hAnsi="宋体"/>
          <w:szCs w:val="32"/>
        </w:rPr>
        <w:t xml:space="preserve"> </w:t>
      </w:r>
      <w:r>
        <w:rPr>
          <w:rFonts w:hint="eastAsia" w:hAnsi="宋体"/>
          <w:szCs w:val="32"/>
        </w:rPr>
        <w:t>期：</w:t>
      </w:r>
    </w:p>
    <w:p>
      <w:pPr>
        <w:rPr>
          <w:rFonts w:hAnsi="宋体"/>
          <w:szCs w:val="32"/>
        </w:rPr>
      </w:pPr>
    </w:p>
    <w:p>
      <w:pPr>
        <w:rPr>
          <w:rFonts w:hAnsi="宋体"/>
          <w:szCs w:val="32"/>
        </w:rPr>
      </w:pPr>
    </w:p>
    <w:p>
      <w:pPr>
        <w:rPr>
          <w:rFonts w:hAnsi="宋体"/>
          <w:szCs w:val="32"/>
        </w:rPr>
      </w:pPr>
    </w:p>
    <w:p>
      <w:pPr>
        <w:rPr>
          <w:rFonts w:hAnsi="宋体"/>
          <w:szCs w:val="32"/>
        </w:rPr>
      </w:pPr>
    </w:p>
    <w:p>
      <w:pPr>
        <w:rPr>
          <w:rFonts w:hAnsi="宋体"/>
          <w:szCs w:val="32"/>
        </w:rPr>
      </w:pPr>
    </w:p>
    <w:p>
      <w:pPr>
        <w:rPr>
          <w:rFonts w:hAnsi="宋体"/>
          <w:szCs w:val="32"/>
        </w:rPr>
      </w:pPr>
    </w:p>
    <w:p>
      <w:pPr>
        <w:rPr>
          <w:rFonts w:hAnsi="宋体"/>
          <w:szCs w:val="32"/>
        </w:rPr>
      </w:pPr>
    </w:p>
    <w:p>
      <w:pPr>
        <w:rPr>
          <w:rFonts w:hAnsi="宋体"/>
          <w:szCs w:val="32"/>
        </w:rPr>
      </w:pPr>
    </w:p>
    <w:p>
      <w:pPr>
        <w:ind w:firstLine="3975" w:firstLineChars="900"/>
        <w:rPr>
          <w:rFonts w:cs="宋体" w:asciiTheme="majorEastAsia" w:hAnsiTheme="majorEastAsia" w:eastAsiaTheme="majorEastAsia"/>
          <w:b/>
          <w:bCs/>
          <w:sz w:val="44"/>
          <w:szCs w:val="44"/>
        </w:rPr>
      </w:pPr>
      <w:r>
        <w:rPr>
          <w:rFonts w:hint="eastAsia" w:cs="宋体" w:asciiTheme="majorEastAsia" w:hAnsiTheme="majorEastAsia" w:eastAsiaTheme="majorEastAsia"/>
          <w:b/>
          <w:bCs/>
          <w:sz w:val="44"/>
          <w:szCs w:val="44"/>
        </w:rPr>
        <w:t>承诺书</w:t>
      </w:r>
    </w:p>
    <w:p>
      <w:pPr>
        <w:ind w:firstLine="560"/>
        <w:jc w:val="center"/>
        <w:rPr>
          <w:rFonts w:ascii="宋体" w:eastAsia="宋体" w:cs="宋体"/>
          <w:color w:val="000000"/>
          <w:sz w:val="28"/>
        </w:rPr>
      </w:pPr>
      <w:r>
        <w:rPr>
          <w:rFonts w:hint="eastAsia" w:ascii="宋体" w:hAnsi="宋体" w:cs="宋体"/>
          <w:color w:val="000000"/>
          <w:sz w:val="28"/>
        </w:rPr>
        <w:t>（参考模板）</w:t>
      </w:r>
    </w:p>
    <w:p>
      <w:pPr>
        <w:spacing w:line="560" w:lineRule="exact"/>
        <w:ind w:firstLine="560"/>
        <w:rPr>
          <w:rFonts w:ascii="宋体" w:eastAsia="宋体" w:cs="宋体"/>
          <w:sz w:val="28"/>
        </w:rPr>
      </w:pPr>
    </w:p>
    <w:p>
      <w:pPr>
        <w:spacing w:line="560" w:lineRule="exact"/>
        <w:rPr>
          <w:rFonts w:hAnsi="宋体" w:cs="宋体"/>
          <w:szCs w:val="32"/>
        </w:rPr>
      </w:pPr>
      <w:r>
        <w:rPr>
          <w:rFonts w:hint="eastAsia" w:hAnsi="宋体" w:cs="宋体"/>
          <w:color w:val="000000"/>
          <w:szCs w:val="32"/>
        </w:rPr>
        <w:t>本单位申请的</w:t>
      </w:r>
      <w:r>
        <w:rPr>
          <w:rFonts w:hAnsi="宋体" w:cs="宋体"/>
          <w:color w:val="000000"/>
          <w:szCs w:val="32"/>
          <w:u w:val="single"/>
        </w:rPr>
        <w:t xml:space="preserve">           </w:t>
      </w:r>
      <w:r>
        <w:rPr>
          <w:rFonts w:hAnsi="宋体" w:cs="宋体"/>
          <w:i/>
          <w:color w:val="808080"/>
          <w:szCs w:val="32"/>
        </w:rPr>
        <w:t xml:space="preserve"> </w:t>
      </w:r>
      <w:r>
        <w:rPr>
          <w:rFonts w:hint="eastAsia" w:hAnsi="宋体" w:cs="宋体"/>
          <w:iCs/>
          <w:color w:val="808080"/>
          <w:szCs w:val="32"/>
        </w:rPr>
        <w:t>（项目名称）</w:t>
      </w:r>
      <w:r>
        <w:rPr>
          <w:rFonts w:hAnsi="宋体" w:cs="宋体"/>
          <w:i/>
          <w:color w:val="808080"/>
          <w:szCs w:val="32"/>
        </w:rPr>
        <w:t xml:space="preserve">  </w:t>
      </w:r>
      <w:r>
        <w:rPr>
          <w:rFonts w:hAnsi="宋体" w:cs="宋体"/>
          <w:i/>
          <w:color w:val="808080"/>
          <w:szCs w:val="32"/>
          <w:u w:val="single"/>
        </w:rPr>
        <w:t xml:space="preserve">            </w:t>
      </w:r>
      <w:r>
        <w:rPr>
          <w:rFonts w:hint="eastAsia" w:hAnsi="宋体" w:cs="宋体"/>
          <w:szCs w:val="32"/>
        </w:rPr>
        <w:t>项目，于</w:t>
      </w:r>
      <w:r>
        <w:rPr>
          <w:rFonts w:hAnsi="宋体" w:cs="宋体"/>
          <w:szCs w:val="32"/>
          <w:u w:val="single"/>
        </w:rPr>
        <w:t xml:space="preserve">     </w:t>
      </w:r>
      <w:r>
        <w:rPr>
          <w:rFonts w:hint="eastAsia" w:hAnsi="宋体" w:cs="宋体"/>
          <w:szCs w:val="32"/>
          <w:u w:val="single"/>
        </w:rPr>
        <w:t>年</w:t>
      </w:r>
      <w:r>
        <w:rPr>
          <w:rFonts w:hAnsi="宋体" w:cs="宋体"/>
          <w:szCs w:val="32"/>
          <w:u w:val="single"/>
        </w:rPr>
        <w:t xml:space="preserve">  </w:t>
      </w:r>
      <w:r>
        <w:rPr>
          <w:rFonts w:hint="eastAsia" w:hAnsi="宋体" w:cs="宋体"/>
          <w:szCs w:val="32"/>
          <w:u w:val="single"/>
        </w:rPr>
        <w:t>月</w:t>
      </w:r>
      <w:r>
        <w:rPr>
          <w:rFonts w:hAnsi="宋体" w:cs="宋体"/>
          <w:szCs w:val="32"/>
          <w:u w:val="single"/>
        </w:rPr>
        <w:t xml:space="preserve">  </w:t>
      </w:r>
      <w:r>
        <w:rPr>
          <w:rFonts w:hint="eastAsia" w:hAnsi="宋体" w:cs="宋体"/>
          <w:szCs w:val="32"/>
          <w:u w:val="single"/>
        </w:rPr>
        <w:t>日</w:t>
      </w:r>
      <w:r>
        <w:rPr>
          <w:rFonts w:hint="eastAsia" w:hAnsi="宋体" w:cs="宋体"/>
          <w:iCs/>
          <w:color w:val="808080"/>
          <w:szCs w:val="32"/>
        </w:rPr>
        <w:t>（日期由业务科室根据项目最终审定时间填写）</w:t>
      </w:r>
      <w:r>
        <w:rPr>
          <w:rFonts w:hint="eastAsia" w:hAnsi="宋体" w:cs="宋体"/>
          <w:szCs w:val="32"/>
        </w:rPr>
        <w:t>获得深圳市市场监督管理局宝安监管局资助，资助金额为</w:t>
      </w:r>
      <w:r>
        <w:rPr>
          <w:rFonts w:hAnsi="宋体" w:cs="宋体"/>
          <w:szCs w:val="32"/>
          <w:u w:val="single"/>
        </w:rPr>
        <w:t xml:space="preserve">  </w:t>
      </w:r>
      <w:r>
        <w:rPr>
          <w:rFonts w:hAnsi="宋体" w:cs="宋体"/>
          <w:i/>
          <w:szCs w:val="32"/>
          <w:u w:val="single"/>
        </w:rPr>
        <w:t xml:space="preserve">    </w:t>
      </w:r>
      <w:r>
        <w:rPr>
          <w:rFonts w:hint="eastAsia" w:hAnsi="宋体" w:cs="宋体"/>
          <w:szCs w:val="32"/>
        </w:rPr>
        <w:t>万元，现郑重承诺如下：</w:t>
      </w:r>
    </w:p>
    <w:p>
      <w:pPr>
        <w:spacing w:line="560" w:lineRule="exact"/>
        <w:rPr>
          <w:rFonts w:hAnsi="宋体" w:cs="宋体"/>
          <w:szCs w:val="32"/>
        </w:rPr>
      </w:pPr>
      <w:r>
        <w:rPr>
          <w:rFonts w:hint="eastAsia" w:hAnsi="宋体" w:cs="宋体"/>
          <w:szCs w:val="32"/>
        </w:rPr>
        <w:t>一、本单位承诺受资助之日起</w:t>
      </w:r>
      <w:r>
        <w:rPr>
          <w:rFonts w:hAnsi="宋体" w:cs="宋体"/>
          <w:szCs w:val="32"/>
        </w:rPr>
        <w:t>3</w:t>
      </w:r>
      <w:r>
        <w:rPr>
          <w:rFonts w:hint="eastAsia" w:hAnsi="宋体" w:cs="宋体"/>
          <w:szCs w:val="32"/>
        </w:rPr>
        <w:t>年内注册登记地不搬离宝安区、不改变在宝安区的纳税义务和统计数据申报义务，并配合相关职能部门履行好社会责任；</w:t>
      </w:r>
    </w:p>
    <w:p>
      <w:pPr>
        <w:spacing w:line="560" w:lineRule="exact"/>
        <w:rPr>
          <w:rFonts w:hAnsi="宋体" w:cs="宋体"/>
          <w:szCs w:val="32"/>
        </w:rPr>
      </w:pPr>
      <w:r>
        <w:rPr>
          <w:rFonts w:hint="eastAsia" w:hAnsi="宋体" w:cs="宋体"/>
          <w:szCs w:val="32"/>
        </w:rPr>
        <w:t>二、本单位承诺自觉接受宝安区纪委监委、财政局、审计局及其他监督机构的监督检查，按照相关部门要求及时报送项目资金使用情况、项目绩效、财务报表等相关资料；</w:t>
      </w:r>
    </w:p>
    <w:p>
      <w:pPr>
        <w:spacing w:line="560" w:lineRule="exact"/>
        <w:rPr>
          <w:rFonts w:hAnsi="宋体" w:cs="宋体"/>
          <w:color w:val="000000"/>
          <w:szCs w:val="32"/>
        </w:rPr>
      </w:pPr>
      <w:r>
        <w:rPr>
          <w:rFonts w:hint="eastAsia" w:hAnsi="宋体" w:cs="宋体"/>
          <w:szCs w:val="32"/>
        </w:rPr>
        <w:t>若本单位存在弄虚作假、骗取配套资金，或违反上述承诺的情形</w:t>
      </w:r>
      <w:r>
        <w:rPr>
          <w:rFonts w:hint="eastAsia" w:hAnsi="宋体" w:cs="宋体"/>
          <w:color w:val="000000"/>
          <w:szCs w:val="32"/>
        </w:rPr>
        <w:t>，本单位愿意无条件返还全部资助资金，并承担相应的法律责任。</w:t>
      </w:r>
    </w:p>
    <w:p>
      <w:pPr>
        <w:spacing w:line="560" w:lineRule="exact"/>
        <w:ind w:firstLine="2720" w:firstLineChars="850"/>
        <w:rPr>
          <w:rFonts w:hAnsi="宋体"/>
          <w:color w:val="000000"/>
          <w:szCs w:val="32"/>
        </w:rPr>
      </w:pPr>
    </w:p>
    <w:p>
      <w:pPr>
        <w:spacing w:line="560" w:lineRule="exact"/>
        <w:ind w:firstLine="2720" w:firstLineChars="850"/>
        <w:rPr>
          <w:rFonts w:hAnsi="宋体"/>
          <w:color w:val="000000"/>
          <w:szCs w:val="32"/>
          <w:u w:val="single"/>
        </w:rPr>
      </w:pPr>
      <w:r>
        <w:rPr>
          <w:rFonts w:hint="eastAsia" w:hAnsi="宋体"/>
          <w:color w:val="000000"/>
          <w:szCs w:val="32"/>
        </w:rPr>
        <w:t>承诺单位名称（加盖公章）：</w:t>
      </w:r>
      <w:r>
        <w:rPr>
          <w:rFonts w:hAnsi="宋体"/>
          <w:color w:val="000000"/>
          <w:szCs w:val="32"/>
          <w:u w:val="single"/>
        </w:rPr>
        <w:t xml:space="preserve">                  </w:t>
      </w:r>
    </w:p>
    <w:p>
      <w:pPr>
        <w:spacing w:line="560" w:lineRule="exact"/>
        <w:ind w:firstLine="4000" w:firstLineChars="1250"/>
        <w:rPr>
          <w:rFonts w:hAnsi="宋体"/>
          <w:color w:val="000000"/>
          <w:szCs w:val="32"/>
          <w:u w:val="single"/>
        </w:rPr>
      </w:pPr>
      <w:r>
        <w:rPr>
          <w:rFonts w:hAnsi="宋体"/>
          <w:color w:val="000000"/>
          <w:szCs w:val="32"/>
        </w:rPr>
        <w:t xml:space="preserve">  </w:t>
      </w:r>
      <w:r>
        <w:rPr>
          <w:rFonts w:hint="eastAsia" w:hAnsi="宋体"/>
          <w:color w:val="000000"/>
          <w:szCs w:val="32"/>
        </w:rPr>
        <w:t>法定代表人签字：</w:t>
      </w:r>
      <w:r>
        <w:rPr>
          <w:rFonts w:hAnsi="宋体"/>
          <w:color w:val="000000"/>
          <w:szCs w:val="32"/>
          <w:u w:val="single"/>
        </w:rPr>
        <w:t xml:space="preserve">                  </w:t>
      </w:r>
    </w:p>
    <w:p>
      <w:pPr>
        <w:spacing w:line="560" w:lineRule="exact"/>
        <w:ind w:firstLine="5280" w:firstLineChars="1650"/>
        <w:rPr>
          <w:rFonts w:hAnsi="宋体"/>
          <w:color w:val="000000"/>
          <w:szCs w:val="32"/>
          <w:u w:val="single"/>
        </w:rPr>
      </w:pPr>
      <w:r>
        <w:rPr>
          <w:rFonts w:hint="eastAsia" w:hAnsi="宋体"/>
          <w:color w:val="000000"/>
          <w:szCs w:val="32"/>
        </w:rPr>
        <w:t>联系电话：</w:t>
      </w:r>
      <w:r>
        <w:rPr>
          <w:rFonts w:hAnsi="宋体"/>
          <w:color w:val="000000"/>
          <w:szCs w:val="32"/>
          <w:u w:val="single"/>
        </w:rPr>
        <w:t xml:space="preserve">                  </w:t>
      </w:r>
    </w:p>
    <w:p>
      <w:pPr>
        <w:ind w:firstLine="6080" w:firstLineChars="1900"/>
        <w:rPr>
          <w:rFonts w:hAnsi="宋体"/>
          <w:szCs w:val="32"/>
        </w:rPr>
      </w:pPr>
      <w:r>
        <w:rPr>
          <w:rFonts w:hint="eastAsia" w:hAnsi="宋体"/>
          <w:color w:val="000000"/>
          <w:szCs w:val="32"/>
        </w:rPr>
        <w:t>日期：</w:t>
      </w:r>
      <w:r>
        <w:rPr>
          <w:rFonts w:hAnsi="宋体"/>
          <w:color w:val="000000"/>
          <w:szCs w:val="32"/>
          <w:u w:val="single"/>
        </w:rPr>
        <w:t xml:space="preserve">                 </w:t>
      </w:r>
    </w:p>
    <w:sectPr>
      <w:headerReference r:id="rId7" w:type="first"/>
      <w:footerReference r:id="rId10" w:type="first"/>
      <w:headerReference r:id="rId5" w:type="default"/>
      <w:footerReference r:id="rId8" w:type="default"/>
      <w:headerReference r:id="rId6" w:type="even"/>
      <w:footerReference r:id="rId9" w:type="even"/>
      <w:pgSz w:w="11906" w:h="16838"/>
      <w:pgMar w:top="1440" w:right="1418" w:bottom="1440" w:left="1418" w:header="851" w:footer="851" w:gutter="0"/>
      <w:pgNumType w:start="1"/>
      <w:cols w:space="425" w:num="1"/>
      <w:docGrid w:type="lines" w:linePitch="43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Calibri Light">
    <w:panose1 w:val="020F0302020204030204"/>
    <w:charset w:val="00"/>
    <w:family w:val="swiss"/>
    <w:pitch w:val="default"/>
    <w:sig w:usb0="A00002EF" w:usb1="4000207B" w:usb2="00000000" w:usb3="00000000" w:csb0="2000019F" w:csb1="00000000"/>
  </w:font>
  <w:font w:name="楷体">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华文中宋">
    <w:panose1 w:val="02010600040101010101"/>
    <w:charset w:val="86"/>
    <w:family w:val="auto"/>
    <w:pitch w:val="default"/>
    <w:sig w:usb0="00000287" w:usb1="080F0000" w:usb2="00000000" w:usb3="00000000" w:csb0="0004009F" w:csb1="DFD70000"/>
  </w:font>
  <w:font w:name="Nff[8b">
    <w:altName w:val="Times New Roman"/>
    <w:panose1 w:val="00000000000000000000"/>
    <w:charset w:val="00"/>
    <w:family w:val="roman"/>
    <w:pitch w:val="default"/>
    <w:sig w:usb0="00000000" w:usb1="00000000" w:usb2="00000000" w:usb3="00000000" w:csb0="00000001" w:csb1="00000000"/>
  </w:font>
  <w:font w:name="仿宋">
    <w:panose1 w:val="02010609060101010101"/>
    <w:charset w:val="86"/>
    <w:family w:val="modern"/>
    <w:pitch w:val="default"/>
    <w:sig w:usb0="800002BF" w:usb1="38CF7CFA" w:usb2="00000016" w:usb3="00000000" w:csb0="00040001" w:csb1="00000000"/>
  </w:font>
  <w:font w:name="??">
    <w:altName w:val="Arial Unicode MS"/>
    <w:panose1 w:val="00000000000000000000"/>
    <w:charset w:val="00"/>
    <w:family w:val="auto"/>
    <w:pitch w:val="default"/>
    <w:sig w:usb0="00000000" w:usb1="00000000" w:usb2="00000000" w:usb3="00000000" w:csb0="00040001" w:csb1="00000000"/>
  </w:font>
  <w:font w:name="微软雅黑">
    <w:panose1 w:val="020B0503020204020204"/>
    <w:charset w:val="86"/>
    <w:family w:val="swiss"/>
    <w:pitch w:val="default"/>
    <w:sig w:usb0="80000287" w:usb1="280F3C52" w:usb2="00000016" w:usb3="00000000" w:csb0="0004001F"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9335709"/>
    </w:sdtPr>
    <w:sdtContent>
      <w:p>
        <w:pPr>
          <w:pStyle w:val="10"/>
          <w:ind w:firstLine="360"/>
          <w:jc w:val="center"/>
        </w:pPr>
        <w:r>
          <w:fldChar w:fldCharType="begin"/>
        </w:r>
        <w:r>
          <w:instrText xml:space="preserve"> PAGE   \* MERGEFORMAT </w:instrText>
        </w:r>
        <w:r>
          <w:fldChar w:fldCharType="separate"/>
        </w:r>
        <w:r>
          <w:rPr>
            <w:lang w:val="zh-CN"/>
          </w:rPr>
          <w:t>1</w:t>
        </w:r>
        <w:r>
          <w:fldChar w:fldCharType="end"/>
        </w:r>
      </w:p>
    </w:sdtContent>
  </w:sdt>
  <w:p>
    <w:pPr>
      <w:pStyle w:val="10"/>
      <w:ind w:firstLine="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640" w:firstLine="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F4D2665"/>
    <w:multiLevelType w:val="multilevel"/>
    <w:tmpl w:val="0F4D2665"/>
    <w:lvl w:ilvl="0" w:tentative="0">
      <w:start w:val="1"/>
      <w:numFmt w:val="japaneseCounting"/>
      <w:lvlText w:val="（%1）"/>
      <w:lvlJc w:val="left"/>
      <w:pPr>
        <w:ind w:left="1720" w:hanging="108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
    <w:nsid w:val="48801F3E"/>
    <w:multiLevelType w:val="multilevel"/>
    <w:tmpl w:val="48801F3E"/>
    <w:lvl w:ilvl="0" w:tentative="0">
      <w:start w:val="1"/>
      <w:numFmt w:val="japaneseCounting"/>
      <w:lvlText w:val="（%1）"/>
      <w:lvlJc w:val="left"/>
      <w:pPr>
        <w:ind w:left="1720" w:hanging="108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dit="trackedChanges" w:enforcement="0"/>
  <w:defaultTabStop w:val="420"/>
  <w:drawingGridHorizontalSpacing w:val="160"/>
  <w:drawingGridVerticalSpacing w:val="435"/>
  <w:displayHorizontalDrawingGridEvery w:val="0"/>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3262C3"/>
    <w:rsid w:val="00000B4B"/>
    <w:rsid w:val="0000491F"/>
    <w:rsid w:val="00006CE2"/>
    <w:rsid w:val="0000793B"/>
    <w:rsid w:val="00012322"/>
    <w:rsid w:val="000135CA"/>
    <w:rsid w:val="0001475D"/>
    <w:rsid w:val="00014DB1"/>
    <w:rsid w:val="000205D5"/>
    <w:rsid w:val="00021A74"/>
    <w:rsid w:val="00024AEC"/>
    <w:rsid w:val="00025AD7"/>
    <w:rsid w:val="00026D45"/>
    <w:rsid w:val="00026F01"/>
    <w:rsid w:val="00027BA7"/>
    <w:rsid w:val="000306BD"/>
    <w:rsid w:val="0003317C"/>
    <w:rsid w:val="00035D9F"/>
    <w:rsid w:val="00037FDF"/>
    <w:rsid w:val="00041476"/>
    <w:rsid w:val="00042EF3"/>
    <w:rsid w:val="00043821"/>
    <w:rsid w:val="00047326"/>
    <w:rsid w:val="00047BF8"/>
    <w:rsid w:val="00053BD4"/>
    <w:rsid w:val="0005514F"/>
    <w:rsid w:val="000555D4"/>
    <w:rsid w:val="000561F2"/>
    <w:rsid w:val="00056BF9"/>
    <w:rsid w:val="00056C0D"/>
    <w:rsid w:val="000579F4"/>
    <w:rsid w:val="0006039C"/>
    <w:rsid w:val="000649C2"/>
    <w:rsid w:val="00065A43"/>
    <w:rsid w:val="0006691A"/>
    <w:rsid w:val="000711CF"/>
    <w:rsid w:val="000752CB"/>
    <w:rsid w:val="000755D2"/>
    <w:rsid w:val="000771F1"/>
    <w:rsid w:val="000773C7"/>
    <w:rsid w:val="0007740D"/>
    <w:rsid w:val="00077921"/>
    <w:rsid w:val="0008015A"/>
    <w:rsid w:val="00080B94"/>
    <w:rsid w:val="00081B49"/>
    <w:rsid w:val="00092751"/>
    <w:rsid w:val="00096CAF"/>
    <w:rsid w:val="00096DF4"/>
    <w:rsid w:val="00096E2D"/>
    <w:rsid w:val="00097FDD"/>
    <w:rsid w:val="000A0E1F"/>
    <w:rsid w:val="000A3165"/>
    <w:rsid w:val="000A33D7"/>
    <w:rsid w:val="000A36E6"/>
    <w:rsid w:val="000A4849"/>
    <w:rsid w:val="000A5774"/>
    <w:rsid w:val="000A68FE"/>
    <w:rsid w:val="000B253E"/>
    <w:rsid w:val="000B3542"/>
    <w:rsid w:val="000B3A87"/>
    <w:rsid w:val="000B5CFA"/>
    <w:rsid w:val="000B6331"/>
    <w:rsid w:val="000B6463"/>
    <w:rsid w:val="000B7C6E"/>
    <w:rsid w:val="000C0C8B"/>
    <w:rsid w:val="000C2081"/>
    <w:rsid w:val="000C4B19"/>
    <w:rsid w:val="000C5718"/>
    <w:rsid w:val="000D28D9"/>
    <w:rsid w:val="000D30E4"/>
    <w:rsid w:val="000D490D"/>
    <w:rsid w:val="000D6B25"/>
    <w:rsid w:val="000E0233"/>
    <w:rsid w:val="000E1319"/>
    <w:rsid w:val="000E1DE2"/>
    <w:rsid w:val="000E56D6"/>
    <w:rsid w:val="000E5F43"/>
    <w:rsid w:val="000E756E"/>
    <w:rsid w:val="000F244D"/>
    <w:rsid w:val="000F3B06"/>
    <w:rsid w:val="000F5646"/>
    <w:rsid w:val="00100E47"/>
    <w:rsid w:val="00103CA7"/>
    <w:rsid w:val="001134B6"/>
    <w:rsid w:val="00123C69"/>
    <w:rsid w:val="0013004D"/>
    <w:rsid w:val="00130A2D"/>
    <w:rsid w:val="00132441"/>
    <w:rsid w:val="001345E5"/>
    <w:rsid w:val="00136F52"/>
    <w:rsid w:val="001371CC"/>
    <w:rsid w:val="00140DDF"/>
    <w:rsid w:val="001411A1"/>
    <w:rsid w:val="001419E8"/>
    <w:rsid w:val="00141CA3"/>
    <w:rsid w:val="0014377F"/>
    <w:rsid w:val="001437EA"/>
    <w:rsid w:val="00144347"/>
    <w:rsid w:val="00144DBA"/>
    <w:rsid w:val="00145E5A"/>
    <w:rsid w:val="00152B70"/>
    <w:rsid w:val="0015486C"/>
    <w:rsid w:val="00155044"/>
    <w:rsid w:val="00155EE1"/>
    <w:rsid w:val="00155F63"/>
    <w:rsid w:val="00164A37"/>
    <w:rsid w:val="001659D1"/>
    <w:rsid w:val="001672F9"/>
    <w:rsid w:val="00167477"/>
    <w:rsid w:val="00170422"/>
    <w:rsid w:val="001731F0"/>
    <w:rsid w:val="00180813"/>
    <w:rsid w:val="001822E2"/>
    <w:rsid w:val="00182EA3"/>
    <w:rsid w:val="0018757B"/>
    <w:rsid w:val="00192F9A"/>
    <w:rsid w:val="00195B02"/>
    <w:rsid w:val="00196A94"/>
    <w:rsid w:val="00197C13"/>
    <w:rsid w:val="001A2871"/>
    <w:rsid w:val="001B0FCD"/>
    <w:rsid w:val="001B4239"/>
    <w:rsid w:val="001B76E0"/>
    <w:rsid w:val="001C0AEE"/>
    <w:rsid w:val="001C3E1E"/>
    <w:rsid w:val="001C5ADD"/>
    <w:rsid w:val="001C6B80"/>
    <w:rsid w:val="001D254C"/>
    <w:rsid w:val="001D493E"/>
    <w:rsid w:val="001D585D"/>
    <w:rsid w:val="001D6F3E"/>
    <w:rsid w:val="001E196A"/>
    <w:rsid w:val="001E2F4C"/>
    <w:rsid w:val="001E3F20"/>
    <w:rsid w:val="001E587A"/>
    <w:rsid w:val="001E6E3D"/>
    <w:rsid w:val="001E732E"/>
    <w:rsid w:val="001F05A4"/>
    <w:rsid w:val="001F1F77"/>
    <w:rsid w:val="001F4091"/>
    <w:rsid w:val="00202EB0"/>
    <w:rsid w:val="002070AF"/>
    <w:rsid w:val="00212746"/>
    <w:rsid w:val="00212D5E"/>
    <w:rsid w:val="00213729"/>
    <w:rsid w:val="00216E06"/>
    <w:rsid w:val="00217731"/>
    <w:rsid w:val="00220028"/>
    <w:rsid w:val="00220C1B"/>
    <w:rsid w:val="002230C3"/>
    <w:rsid w:val="00225D08"/>
    <w:rsid w:val="00230A94"/>
    <w:rsid w:val="00231547"/>
    <w:rsid w:val="00231B42"/>
    <w:rsid w:val="0023774A"/>
    <w:rsid w:val="00240A45"/>
    <w:rsid w:val="00242E3A"/>
    <w:rsid w:val="00244F3A"/>
    <w:rsid w:val="00247DF9"/>
    <w:rsid w:val="0026003E"/>
    <w:rsid w:val="00260BD5"/>
    <w:rsid w:val="0026352B"/>
    <w:rsid w:val="00270FF0"/>
    <w:rsid w:val="00275CDE"/>
    <w:rsid w:val="0028005E"/>
    <w:rsid w:val="00280472"/>
    <w:rsid w:val="00280B48"/>
    <w:rsid w:val="00282177"/>
    <w:rsid w:val="00285FD6"/>
    <w:rsid w:val="002875CE"/>
    <w:rsid w:val="00287FF0"/>
    <w:rsid w:val="00292CE9"/>
    <w:rsid w:val="0029313B"/>
    <w:rsid w:val="002967D3"/>
    <w:rsid w:val="002A357F"/>
    <w:rsid w:val="002B3704"/>
    <w:rsid w:val="002B5668"/>
    <w:rsid w:val="002B588B"/>
    <w:rsid w:val="002B7BB9"/>
    <w:rsid w:val="002C45C8"/>
    <w:rsid w:val="002C753C"/>
    <w:rsid w:val="002D1124"/>
    <w:rsid w:val="002D1214"/>
    <w:rsid w:val="002D3009"/>
    <w:rsid w:val="002D56D1"/>
    <w:rsid w:val="002E25AA"/>
    <w:rsid w:val="002E2792"/>
    <w:rsid w:val="002E4D07"/>
    <w:rsid w:val="002E5FB0"/>
    <w:rsid w:val="002F20B5"/>
    <w:rsid w:val="002F25B6"/>
    <w:rsid w:val="002F289C"/>
    <w:rsid w:val="002F4DE4"/>
    <w:rsid w:val="002F555D"/>
    <w:rsid w:val="00301854"/>
    <w:rsid w:val="00304063"/>
    <w:rsid w:val="003043F1"/>
    <w:rsid w:val="003139D3"/>
    <w:rsid w:val="0031457A"/>
    <w:rsid w:val="00315E9C"/>
    <w:rsid w:val="003238DA"/>
    <w:rsid w:val="00323F25"/>
    <w:rsid w:val="00324E57"/>
    <w:rsid w:val="003262C3"/>
    <w:rsid w:val="003320E9"/>
    <w:rsid w:val="0033563A"/>
    <w:rsid w:val="00335721"/>
    <w:rsid w:val="00341877"/>
    <w:rsid w:val="00342D5C"/>
    <w:rsid w:val="003449EC"/>
    <w:rsid w:val="00353D2C"/>
    <w:rsid w:val="0035417E"/>
    <w:rsid w:val="00354407"/>
    <w:rsid w:val="0036527D"/>
    <w:rsid w:val="0036724B"/>
    <w:rsid w:val="003673C4"/>
    <w:rsid w:val="003710B5"/>
    <w:rsid w:val="003711F8"/>
    <w:rsid w:val="003741D3"/>
    <w:rsid w:val="003803B5"/>
    <w:rsid w:val="003807D6"/>
    <w:rsid w:val="0038598F"/>
    <w:rsid w:val="00390DBB"/>
    <w:rsid w:val="00394BBB"/>
    <w:rsid w:val="003B3226"/>
    <w:rsid w:val="003C2AC1"/>
    <w:rsid w:val="003C36A2"/>
    <w:rsid w:val="003C7F03"/>
    <w:rsid w:val="003D0675"/>
    <w:rsid w:val="003D0D10"/>
    <w:rsid w:val="003D169B"/>
    <w:rsid w:val="003D2846"/>
    <w:rsid w:val="003D3388"/>
    <w:rsid w:val="003D3E16"/>
    <w:rsid w:val="003D4A87"/>
    <w:rsid w:val="003D6A14"/>
    <w:rsid w:val="003E3A0F"/>
    <w:rsid w:val="003F28CE"/>
    <w:rsid w:val="003F6C9B"/>
    <w:rsid w:val="003F72F7"/>
    <w:rsid w:val="00400EB8"/>
    <w:rsid w:val="00404255"/>
    <w:rsid w:val="00407D42"/>
    <w:rsid w:val="004107EF"/>
    <w:rsid w:val="00411243"/>
    <w:rsid w:val="00413DF6"/>
    <w:rsid w:val="0041406F"/>
    <w:rsid w:val="004144BA"/>
    <w:rsid w:val="0041453E"/>
    <w:rsid w:val="004204AC"/>
    <w:rsid w:val="00421694"/>
    <w:rsid w:val="0042223D"/>
    <w:rsid w:val="0042295C"/>
    <w:rsid w:val="0042384F"/>
    <w:rsid w:val="0042677F"/>
    <w:rsid w:val="004302CB"/>
    <w:rsid w:val="00431B7B"/>
    <w:rsid w:val="00432834"/>
    <w:rsid w:val="00432B1F"/>
    <w:rsid w:val="00433AE1"/>
    <w:rsid w:val="00433EF3"/>
    <w:rsid w:val="004410D2"/>
    <w:rsid w:val="00441612"/>
    <w:rsid w:val="00445A96"/>
    <w:rsid w:val="00452115"/>
    <w:rsid w:val="00461AC3"/>
    <w:rsid w:val="00463F81"/>
    <w:rsid w:val="0046461A"/>
    <w:rsid w:val="00465175"/>
    <w:rsid w:val="00465EE6"/>
    <w:rsid w:val="004718A8"/>
    <w:rsid w:val="00474199"/>
    <w:rsid w:val="00477884"/>
    <w:rsid w:val="00482A38"/>
    <w:rsid w:val="004865DD"/>
    <w:rsid w:val="00486E5D"/>
    <w:rsid w:val="00487A89"/>
    <w:rsid w:val="0049251A"/>
    <w:rsid w:val="0049403C"/>
    <w:rsid w:val="004955CC"/>
    <w:rsid w:val="004967E0"/>
    <w:rsid w:val="004A0940"/>
    <w:rsid w:val="004A2C62"/>
    <w:rsid w:val="004A473B"/>
    <w:rsid w:val="004A4B14"/>
    <w:rsid w:val="004A4DD0"/>
    <w:rsid w:val="004B0D6F"/>
    <w:rsid w:val="004B3559"/>
    <w:rsid w:val="004B5D3D"/>
    <w:rsid w:val="004B6FF8"/>
    <w:rsid w:val="004C155D"/>
    <w:rsid w:val="004C5541"/>
    <w:rsid w:val="004C7FD2"/>
    <w:rsid w:val="004D01F2"/>
    <w:rsid w:val="004D25ED"/>
    <w:rsid w:val="004D67FC"/>
    <w:rsid w:val="004D7237"/>
    <w:rsid w:val="004D7E88"/>
    <w:rsid w:val="004E0197"/>
    <w:rsid w:val="004E3FC2"/>
    <w:rsid w:val="004E6782"/>
    <w:rsid w:val="004F1BFD"/>
    <w:rsid w:val="004F3E4E"/>
    <w:rsid w:val="004F5A05"/>
    <w:rsid w:val="00500D15"/>
    <w:rsid w:val="00502766"/>
    <w:rsid w:val="005036AE"/>
    <w:rsid w:val="00503D50"/>
    <w:rsid w:val="00503EB7"/>
    <w:rsid w:val="005071DA"/>
    <w:rsid w:val="005139E6"/>
    <w:rsid w:val="005155F9"/>
    <w:rsid w:val="005164B4"/>
    <w:rsid w:val="0051726E"/>
    <w:rsid w:val="00517BA4"/>
    <w:rsid w:val="00521E82"/>
    <w:rsid w:val="00522649"/>
    <w:rsid w:val="005231C8"/>
    <w:rsid w:val="005249DF"/>
    <w:rsid w:val="005261E1"/>
    <w:rsid w:val="005305C3"/>
    <w:rsid w:val="00532278"/>
    <w:rsid w:val="005346D0"/>
    <w:rsid w:val="005358E0"/>
    <w:rsid w:val="00550CED"/>
    <w:rsid w:val="00552D32"/>
    <w:rsid w:val="005567BB"/>
    <w:rsid w:val="00562BCC"/>
    <w:rsid w:val="005667BF"/>
    <w:rsid w:val="00567D16"/>
    <w:rsid w:val="00571F00"/>
    <w:rsid w:val="005766EA"/>
    <w:rsid w:val="00580C41"/>
    <w:rsid w:val="00582D51"/>
    <w:rsid w:val="0058362D"/>
    <w:rsid w:val="00585CCD"/>
    <w:rsid w:val="00586764"/>
    <w:rsid w:val="00590F52"/>
    <w:rsid w:val="0059449F"/>
    <w:rsid w:val="00596DA1"/>
    <w:rsid w:val="005A262B"/>
    <w:rsid w:val="005A2734"/>
    <w:rsid w:val="005A4483"/>
    <w:rsid w:val="005B1173"/>
    <w:rsid w:val="005B5122"/>
    <w:rsid w:val="005B608C"/>
    <w:rsid w:val="005B7CFA"/>
    <w:rsid w:val="005C1609"/>
    <w:rsid w:val="005C400A"/>
    <w:rsid w:val="005C5251"/>
    <w:rsid w:val="005C7322"/>
    <w:rsid w:val="005C787D"/>
    <w:rsid w:val="005C7AE8"/>
    <w:rsid w:val="005D2634"/>
    <w:rsid w:val="005D4068"/>
    <w:rsid w:val="005D41F2"/>
    <w:rsid w:val="005E0090"/>
    <w:rsid w:val="005E0D3A"/>
    <w:rsid w:val="005E2FDB"/>
    <w:rsid w:val="005E4CDF"/>
    <w:rsid w:val="005F0593"/>
    <w:rsid w:val="005F0691"/>
    <w:rsid w:val="005F12EE"/>
    <w:rsid w:val="005F162B"/>
    <w:rsid w:val="005F2F37"/>
    <w:rsid w:val="00605DD6"/>
    <w:rsid w:val="00610192"/>
    <w:rsid w:val="0061325A"/>
    <w:rsid w:val="006146C7"/>
    <w:rsid w:val="00615E80"/>
    <w:rsid w:val="00616FFD"/>
    <w:rsid w:val="006177DC"/>
    <w:rsid w:val="00617ED8"/>
    <w:rsid w:val="00620742"/>
    <w:rsid w:val="00622178"/>
    <w:rsid w:val="006224F6"/>
    <w:rsid w:val="006236B1"/>
    <w:rsid w:val="0062728A"/>
    <w:rsid w:val="00634813"/>
    <w:rsid w:val="006416DF"/>
    <w:rsid w:val="00644462"/>
    <w:rsid w:val="00644702"/>
    <w:rsid w:val="00646A24"/>
    <w:rsid w:val="00646E64"/>
    <w:rsid w:val="00652CB6"/>
    <w:rsid w:val="00653FC5"/>
    <w:rsid w:val="00653FCF"/>
    <w:rsid w:val="00655EFE"/>
    <w:rsid w:val="0065785E"/>
    <w:rsid w:val="0066283A"/>
    <w:rsid w:val="00664B03"/>
    <w:rsid w:val="00666619"/>
    <w:rsid w:val="0067352B"/>
    <w:rsid w:val="0067634B"/>
    <w:rsid w:val="00677CDC"/>
    <w:rsid w:val="00680855"/>
    <w:rsid w:val="00690A58"/>
    <w:rsid w:val="00691020"/>
    <w:rsid w:val="00691BD8"/>
    <w:rsid w:val="0069273B"/>
    <w:rsid w:val="0069587C"/>
    <w:rsid w:val="006A2D1A"/>
    <w:rsid w:val="006A2F62"/>
    <w:rsid w:val="006A6116"/>
    <w:rsid w:val="006B3163"/>
    <w:rsid w:val="006B7691"/>
    <w:rsid w:val="006B7AC7"/>
    <w:rsid w:val="006C1973"/>
    <w:rsid w:val="006C7202"/>
    <w:rsid w:val="006C7298"/>
    <w:rsid w:val="006D1319"/>
    <w:rsid w:val="006D3696"/>
    <w:rsid w:val="006D6E01"/>
    <w:rsid w:val="006E2189"/>
    <w:rsid w:val="006F028E"/>
    <w:rsid w:val="006F1ED3"/>
    <w:rsid w:val="006F4B43"/>
    <w:rsid w:val="006F5AD7"/>
    <w:rsid w:val="006F6A45"/>
    <w:rsid w:val="006F74AD"/>
    <w:rsid w:val="006F76F1"/>
    <w:rsid w:val="00700C04"/>
    <w:rsid w:val="0070141C"/>
    <w:rsid w:val="00706F60"/>
    <w:rsid w:val="007121E2"/>
    <w:rsid w:val="0071274F"/>
    <w:rsid w:val="00713C82"/>
    <w:rsid w:val="00714960"/>
    <w:rsid w:val="00721536"/>
    <w:rsid w:val="00722EAD"/>
    <w:rsid w:val="0072515F"/>
    <w:rsid w:val="007253CA"/>
    <w:rsid w:val="00726BBC"/>
    <w:rsid w:val="00731FB1"/>
    <w:rsid w:val="007321A2"/>
    <w:rsid w:val="00734CBA"/>
    <w:rsid w:val="00740F7B"/>
    <w:rsid w:val="00744A84"/>
    <w:rsid w:val="00751B09"/>
    <w:rsid w:val="0075537F"/>
    <w:rsid w:val="00756C58"/>
    <w:rsid w:val="00760975"/>
    <w:rsid w:val="00767E55"/>
    <w:rsid w:val="00774DC4"/>
    <w:rsid w:val="00775F64"/>
    <w:rsid w:val="00777D95"/>
    <w:rsid w:val="00782117"/>
    <w:rsid w:val="0078460A"/>
    <w:rsid w:val="00786360"/>
    <w:rsid w:val="00786C97"/>
    <w:rsid w:val="007912CB"/>
    <w:rsid w:val="007931AD"/>
    <w:rsid w:val="00794B11"/>
    <w:rsid w:val="00794C94"/>
    <w:rsid w:val="007954F3"/>
    <w:rsid w:val="007961FE"/>
    <w:rsid w:val="00796D19"/>
    <w:rsid w:val="007A0D4D"/>
    <w:rsid w:val="007A3B13"/>
    <w:rsid w:val="007A57EB"/>
    <w:rsid w:val="007A693D"/>
    <w:rsid w:val="007C161F"/>
    <w:rsid w:val="007C594C"/>
    <w:rsid w:val="007C69E5"/>
    <w:rsid w:val="007D1DB6"/>
    <w:rsid w:val="007D47A3"/>
    <w:rsid w:val="007E08CB"/>
    <w:rsid w:val="007E2C12"/>
    <w:rsid w:val="007E438A"/>
    <w:rsid w:val="007E5F5D"/>
    <w:rsid w:val="007E66B1"/>
    <w:rsid w:val="007E6B01"/>
    <w:rsid w:val="007F4C88"/>
    <w:rsid w:val="007F601D"/>
    <w:rsid w:val="00800D48"/>
    <w:rsid w:val="008013AE"/>
    <w:rsid w:val="00801A3C"/>
    <w:rsid w:val="0080652C"/>
    <w:rsid w:val="00812A36"/>
    <w:rsid w:val="008138D8"/>
    <w:rsid w:val="0081556F"/>
    <w:rsid w:val="00820737"/>
    <w:rsid w:val="00830958"/>
    <w:rsid w:val="00832BD1"/>
    <w:rsid w:val="0083414F"/>
    <w:rsid w:val="00835868"/>
    <w:rsid w:val="00841148"/>
    <w:rsid w:val="0084541E"/>
    <w:rsid w:val="0084562A"/>
    <w:rsid w:val="00847303"/>
    <w:rsid w:val="0084796E"/>
    <w:rsid w:val="00855985"/>
    <w:rsid w:val="0086039B"/>
    <w:rsid w:val="008607B2"/>
    <w:rsid w:val="00860E61"/>
    <w:rsid w:val="00860E62"/>
    <w:rsid w:val="00862020"/>
    <w:rsid w:val="0086297D"/>
    <w:rsid w:val="00863871"/>
    <w:rsid w:val="00863A75"/>
    <w:rsid w:val="008714A3"/>
    <w:rsid w:val="00882C84"/>
    <w:rsid w:val="0089463A"/>
    <w:rsid w:val="008A32B2"/>
    <w:rsid w:val="008A53B4"/>
    <w:rsid w:val="008A690A"/>
    <w:rsid w:val="008B10FA"/>
    <w:rsid w:val="008B2067"/>
    <w:rsid w:val="008B6457"/>
    <w:rsid w:val="008B6DF9"/>
    <w:rsid w:val="008C020C"/>
    <w:rsid w:val="008C0991"/>
    <w:rsid w:val="008C48FB"/>
    <w:rsid w:val="008C5530"/>
    <w:rsid w:val="008C6B0E"/>
    <w:rsid w:val="008E2281"/>
    <w:rsid w:val="008E29A7"/>
    <w:rsid w:val="008E59F3"/>
    <w:rsid w:val="008E7B18"/>
    <w:rsid w:val="008F1621"/>
    <w:rsid w:val="008F1C41"/>
    <w:rsid w:val="008F64E2"/>
    <w:rsid w:val="009008D0"/>
    <w:rsid w:val="00903780"/>
    <w:rsid w:val="00904453"/>
    <w:rsid w:val="0090675A"/>
    <w:rsid w:val="00910359"/>
    <w:rsid w:val="00911AFF"/>
    <w:rsid w:val="009137F3"/>
    <w:rsid w:val="00914F96"/>
    <w:rsid w:val="00921330"/>
    <w:rsid w:val="0092262A"/>
    <w:rsid w:val="00935458"/>
    <w:rsid w:val="00935C04"/>
    <w:rsid w:val="00940AF9"/>
    <w:rsid w:val="00941240"/>
    <w:rsid w:val="009422BD"/>
    <w:rsid w:val="0094277F"/>
    <w:rsid w:val="00943B0B"/>
    <w:rsid w:val="00962663"/>
    <w:rsid w:val="009627D3"/>
    <w:rsid w:val="00963F07"/>
    <w:rsid w:val="009652FA"/>
    <w:rsid w:val="00966D43"/>
    <w:rsid w:val="00973633"/>
    <w:rsid w:val="009749D7"/>
    <w:rsid w:val="00976135"/>
    <w:rsid w:val="00980033"/>
    <w:rsid w:val="00980518"/>
    <w:rsid w:val="009811B5"/>
    <w:rsid w:val="00983EE8"/>
    <w:rsid w:val="009849BF"/>
    <w:rsid w:val="00984F1C"/>
    <w:rsid w:val="009853BA"/>
    <w:rsid w:val="00985E02"/>
    <w:rsid w:val="009921AB"/>
    <w:rsid w:val="0099236A"/>
    <w:rsid w:val="0099542E"/>
    <w:rsid w:val="009971D5"/>
    <w:rsid w:val="009A1DEE"/>
    <w:rsid w:val="009A23C5"/>
    <w:rsid w:val="009A5B0B"/>
    <w:rsid w:val="009A6FFF"/>
    <w:rsid w:val="009A79CF"/>
    <w:rsid w:val="009B16B2"/>
    <w:rsid w:val="009B1C61"/>
    <w:rsid w:val="009B59EB"/>
    <w:rsid w:val="009B7095"/>
    <w:rsid w:val="009C35EF"/>
    <w:rsid w:val="009C5DC7"/>
    <w:rsid w:val="009C66E1"/>
    <w:rsid w:val="009D3887"/>
    <w:rsid w:val="009D4919"/>
    <w:rsid w:val="009D6A04"/>
    <w:rsid w:val="009E04B3"/>
    <w:rsid w:val="009E1B9D"/>
    <w:rsid w:val="009E3FAC"/>
    <w:rsid w:val="009E47E0"/>
    <w:rsid w:val="009F1F61"/>
    <w:rsid w:val="009F6C58"/>
    <w:rsid w:val="00A00116"/>
    <w:rsid w:val="00A01601"/>
    <w:rsid w:val="00A0205C"/>
    <w:rsid w:val="00A104CC"/>
    <w:rsid w:val="00A10505"/>
    <w:rsid w:val="00A12136"/>
    <w:rsid w:val="00A13482"/>
    <w:rsid w:val="00A14518"/>
    <w:rsid w:val="00A158D4"/>
    <w:rsid w:val="00A15E7B"/>
    <w:rsid w:val="00A16B28"/>
    <w:rsid w:val="00A22DD0"/>
    <w:rsid w:val="00A25580"/>
    <w:rsid w:val="00A25C96"/>
    <w:rsid w:val="00A27849"/>
    <w:rsid w:val="00A346DC"/>
    <w:rsid w:val="00A34DD9"/>
    <w:rsid w:val="00A376B6"/>
    <w:rsid w:val="00A3779C"/>
    <w:rsid w:val="00A4375A"/>
    <w:rsid w:val="00A44A94"/>
    <w:rsid w:val="00A46ED3"/>
    <w:rsid w:val="00A50555"/>
    <w:rsid w:val="00A507B1"/>
    <w:rsid w:val="00A5347C"/>
    <w:rsid w:val="00A53754"/>
    <w:rsid w:val="00A53877"/>
    <w:rsid w:val="00A55800"/>
    <w:rsid w:val="00A627A3"/>
    <w:rsid w:val="00A64B96"/>
    <w:rsid w:val="00A70042"/>
    <w:rsid w:val="00A724B0"/>
    <w:rsid w:val="00A8224C"/>
    <w:rsid w:val="00A822D5"/>
    <w:rsid w:val="00A837A4"/>
    <w:rsid w:val="00A84C10"/>
    <w:rsid w:val="00A87200"/>
    <w:rsid w:val="00A87B79"/>
    <w:rsid w:val="00A90ACA"/>
    <w:rsid w:val="00A926EA"/>
    <w:rsid w:val="00A948E1"/>
    <w:rsid w:val="00A96EEF"/>
    <w:rsid w:val="00AA02AC"/>
    <w:rsid w:val="00AA041F"/>
    <w:rsid w:val="00AA3ACD"/>
    <w:rsid w:val="00AA4085"/>
    <w:rsid w:val="00AA5B63"/>
    <w:rsid w:val="00AA5E11"/>
    <w:rsid w:val="00AC2E8F"/>
    <w:rsid w:val="00AC48D9"/>
    <w:rsid w:val="00AC5168"/>
    <w:rsid w:val="00AC764B"/>
    <w:rsid w:val="00AD6D39"/>
    <w:rsid w:val="00AE32E3"/>
    <w:rsid w:val="00AE3E5B"/>
    <w:rsid w:val="00AE5654"/>
    <w:rsid w:val="00AE77D5"/>
    <w:rsid w:val="00AF000F"/>
    <w:rsid w:val="00AF035B"/>
    <w:rsid w:val="00AF1DC4"/>
    <w:rsid w:val="00B06635"/>
    <w:rsid w:val="00B06BCE"/>
    <w:rsid w:val="00B146CF"/>
    <w:rsid w:val="00B14AB7"/>
    <w:rsid w:val="00B15DB5"/>
    <w:rsid w:val="00B20CB2"/>
    <w:rsid w:val="00B21F2B"/>
    <w:rsid w:val="00B24632"/>
    <w:rsid w:val="00B24924"/>
    <w:rsid w:val="00B31E23"/>
    <w:rsid w:val="00B33D9B"/>
    <w:rsid w:val="00B349F6"/>
    <w:rsid w:val="00B35F4E"/>
    <w:rsid w:val="00B378E9"/>
    <w:rsid w:val="00B400A1"/>
    <w:rsid w:val="00B41E39"/>
    <w:rsid w:val="00B42442"/>
    <w:rsid w:val="00B44184"/>
    <w:rsid w:val="00B450F2"/>
    <w:rsid w:val="00B4709B"/>
    <w:rsid w:val="00B47E04"/>
    <w:rsid w:val="00B51EA5"/>
    <w:rsid w:val="00B538A7"/>
    <w:rsid w:val="00B564AC"/>
    <w:rsid w:val="00B62566"/>
    <w:rsid w:val="00B7505E"/>
    <w:rsid w:val="00B750AB"/>
    <w:rsid w:val="00B7588F"/>
    <w:rsid w:val="00B8109A"/>
    <w:rsid w:val="00B826D0"/>
    <w:rsid w:val="00B84487"/>
    <w:rsid w:val="00B860F5"/>
    <w:rsid w:val="00B867BC"/>
    <w:rsid w:val="00B87516"/>
    <w:rsid w:val="00B90C45"/>
    <w:rsid w:val="00B97533"/>
    <w:rsid w:val="00BA0C54"/>
    <w:rsid w:val="00BA1AAC"/>
    <w:rsid w:val="00BA292D"/>
    <w:rsid w:val="00BA298D"/>
    <w:rsid w:val="00BA6CA9"/>
    <w:rsid w:val="00BA77DB"/>
    <w:rsid w:val="00BB098D"/>
    <w:rsid w:val="00BB0B95"/>
    <w:rsid w:val="00BB191A"/>
    <w:rsid w:val="00BB4927"/>
    <w:rsid w:val="00BB4DE1"/>
    <w:rsid w:val="00BB5160"/>
    <w:rsid w:val="00BB5721"/>
    <w:rsid w:val="00BB60A5"/>
    <w:rsid w:val="00BB685F"/>
    <w:rsid w:val="00BC13A4"/>
    <w:rsid w:val="00BC24CE"/>
    <w:rsid w:val="00BC59D3"/>
    <w:rsid w:val="00BD215E"/>
    <w:rsid w:val="00BD727F"/>
    <w:rsid w:val="00BE4567"/>
    <w:rsid w:val="00BE5A30"/>
    <w:rsid w:val="00BE6C9C"/>
    <w:rsid w:val="00BF543E"/>
    <w:rsid w:val="00C02A22"/>
    <w:rsid w:val="00C02C2D"/>
    <w:rsid w:val="00C05B18"/>
    <w:rsid w:val="00C11D97"/>
    <w:rsid w:val="00C14A22"/>
    <w:rsid w:val="00C14A43"/>
    <w:rsid w:val="00C155C0"/>
    <w:rsid w:val="00C15806"/>
    <w:rsid w:val="00C177D5"/>
    <w:rsid w:val="00C20907"/>
    <w:rsid w:val="00C2175C"/>
    <w:rsid w:val="00C24915"/>
    <w:rsid w:val="00C24AC0"/>
    <w:rsid w:val="00C266F7"/>
    <w:rsid w:val="00C3176C"/>
    <w:rsid w:val="00C32D93"/>
    <w:rsid w:val="00C33B09"/>
    <w:rsid w:val="00C40395"/>
    <w:rsid w:val="00C42159"/>
    <w:rsid w:val="00C43394"/>
    <w:rsid w:val="00C454C3"/>
    <w:rsid w:val="00C47B45"/>
    <w:rsid w:val="00C514A1"/>
    <w:rsid w:val="00C54245"/>
    <w:rsid w:val="00C55271"/>
    <w:rsid w:val="00C55DBF"/>
    <w:rsid w:val="00C5673E"/>
    <w:rsid w:val="00C659EB"/>
    <w:rsid w:val="00C65D1F"/>
    <w:rsid w:val="00C709FE"/>
    <w:rsid w:val="00C72C6F"/>
    <w:rsid w:val="00C735D4"/>
    <w:rsid w:val="00C804C6"/>
    <w:rsid w:val="00C82C99"/>
    <w:rsid w:val="00C91B5A"/>
    <w:rsid w:val="00C92B86"/>
    <w:rsid w:val="00CA2E31"/>
    <w:rsid w:val="00CA3543"/>
    <w:rsid w:val="00CA4C04"/>
    <w:rsid w:val="00CA4F74"/>
    <w:rsid w:val="00CA68FC"/>
    <w:rsid w:val="00CA69CA"/>
    <w:rsid w:val="00CB0A17"/>
    <w:rsid w:val="00CB0D5D"/>
    <w:rsid w:val="00CB1331"/>
    <w:rsid w:val="00CB5C61"/>
    <w:rsid w:val="00CB7AA6"/>
    <w:rsid w:val="00CC19FF"/>
    <w:rsid w:val="00CC27D3"/>
    <w:rsid w:val="00CC3988"/>
    <w:rsid w:val="00CC53F0"/>
    <w:rsid w:val="00CC5C2A"/>
    <w:rsid w:val="00CC7314"/>
    <w:rsid w:val="00CD0126"/>
    <w:rsid w:val="00CD04D7"/>
    <w:rsid w:val="00CD243F"/>
    <w:rsid w:val="00CD4557"/>
    <w:rsid w:val="00CD4748"/>
    <w:rsid w:val="00CD4975"/>
    <w:rsid w:val="00CD62CC"/>
    <w:rsid w:val="00CE1F50"/>
    <w:rsid w:val="00CE331F"/>
    <w:rsid w:val="00CE6DFB"/>
    <w:rsid w:val="00CF06C3"/>
    <w:rsid w:val="00CF1D92"/>
    <w:rsid w:val="00CF222A"/>
    <w:rsid w:val="00CF3EA2"/>
    <w:rsid w:val="00CF5AB4"/>
    <w:rsid w:val="00D017AD"/>
    <w:rsid w:val="00D02C03"/>
    <w:rsid w:val="00D16466"/>
    <w:rsid w:val="00D22F9F"/>
    <w:rsid w:val="00D23DC3"/>
    <w:rsid w:val="00D2450D"/>
    <w:rsid w:val="00D249E5"/>
    <w:rsid w:val="00D24F95"/>
    <w:rsid w:val="00D40B47"/>
    <w:rsid w:val="00D42B49"/>
    <w:rsid w:val="00D43D08"/>
    <w:rsid w:val="00D448FA"/>
    <w:rsid w:val="00D50972"/>
    <w:rsid w:val="00D51D12"/>
    <w:rsid w:val="00D549C8"/>
    <w:rsid w:val="00D54E21"/>
    <w:rsid w:val="00D55BB7"/>
    <w:rsid w:val="00D57B38"/>
    <w:rsid w:val="00D57E34"/>
    <w:rsid w:val="00D61E2A"/>
    <w:rsid w:val="00D62A0F"/>
    <w:rsid w:val="00D6375E"/>
    <w:rsid w:val="00D65D48"/>
    <w:rsid w:val="00D65F62"/>
    <w:rsid w:val="00D664C1"/>
    <w:rsid w:val="00D664F1"/>
    <w:rsid w:val="00D66E2B"/>
    <w:rsid w:val="00D67D16"/>
    <w:rsid w:val="00D71E0C"/>
    <w:rsid w:val="00D73CE1"/>
    <w:rsid w:val="00D74773"/>
    <w:rsid w:val="00D74BDB"/>
    <w:rsid w:val="00D74DC7"/>
    <w:rsid w:val="00D806DA"/>
    <w:rsid w:val="00D826ED"/>
    <w:rsid w:val="00D875C6"/>
    <w:rsid w:val="00D90DF4"/>
    <w:rsid w:val="00D91201"/>
    <w:rsid w:val="00D94852"/>
    <w:rsid w:val="00D95194"/>
    <w:rsid w:val="00DA2215"/>
    <w:rsid w:val="00DA2303"/>
    <w:rsid w:val="00DB28A3"/>
    <w:rsid w:val="00DB54AA"/>
    <w:rsid w:val="00DB59BE"/>
    <w:rsid w:val="00DB5AF6"/>
    <w:rsid w:val="00DB6C9F"/>
    <w:rsid w:val="00DC0FE1"/>
    <w:rsid w:val="00DC4B50"/>
    <w:rsid w:val="00DC70F7"/>
    <w:rsid w:val="00DD0C5D"/>
    <w:rsid w:val="00DD3D86"/>
    <w:rsid w:val="00DD7BD5"/>
    <w:rsid w:val="00DE4371"/>
    <w:rsid w:val="00DE7004"/>
    <w:rsid w:val="00DE7ADF"/>
    <w:rsid w:val="00DF21F9"/>
    <w:rsid w:val="00DF53A2"/>
    <w:rsid w:val="00DF764A"/>
    <w:rsid w:val="00DF7778"/>
    <w:rsid w:val="00E067F7"/>
    <w:rsid w:val="00E101A8"/>
    <w:rsid w:val="00E12DD0"/>
    <w:rsid w:val="00E24227"/>
    <w:rsid w:val="00E310F0"/>
    <w:rsid w:val="00E318AF"/>
    <w:rsid w:val="00E31DEB"/>
    <w:rsid w:val="00E34547"/>
    <w:rsid w:val="00E421F1"/>
    <w:rsid w:val="00E4467D"/>
    <w:rsid w:val="00E4544D"/>
    <w:rsid w:val="00E476F5"/>
    <w:rsid w:val="00E50842"/>
    <w:rsid w:val="00E539F0"/>
    <w:rsid w:val="00E54B46"/>
    <w:rsid w:val="00E56633"/>
    <w:rsid w:val="00E62EE0"/>
    <w:rsid w:val="00E631DE"/>
    <w:rsid w:val="00E658EC"/>
    <w:rsid w:val="00E66B94"/>
    <w:rsid w:val="00E70847"/>
    <w:rsid w:val="00E72EF6"/>
    <w:rsid w:val="00E7423D"/>
    <w:rsid w:val="00E7572D"/>
    <w:rsid w:val="00E75E2F"/>
    <w:rsid w:val="00E762BD"/>
    <w:rsid w:val="00E80292"/>
    <w:rsid w:val="00E808C2"/>
    <w:rsid w:val="00E86D7F"/>
    <w:rsid w:val="00E91B16"/>
    <w:rsid w:val="00E96A96"/>
    <w:rsid w:val="00E978E1"/>
    <w:rsid w:val="00EA4856"/>
    <w:rsid w:val="00EB0DA3"/>
    <w:rsid w:val="00EC4328"/>
    <w:rsid w:val="00ED175C"/>
    <w:rsid w:val="00ED193B"/>
    <w:rsid w:val="00ED2BC3"/>
    <w:rsid w:val="00ED2FF6"/>
    <w:rsid w:val="00ED4A39"/>
    <w:rsid w:val="00ED5C73"/>
    <w:rsid w:val="00ED6706"/>
    <w:rsid w:val="00ED6F87"/>
    <w:rsid w:val="00EE02A0"/>
    <w:rsid w:val="00EE2C8C"/>
    <w:rsid w:val="00EE38FE"/>
    <w:rsid w:val="00EE53AC"/>
    <w:rsid w:val="00EE582D"/>
    <w:rsid w:val="00EE5D27"/>
    <w:rsid w:val="00EF0698"/>
    <w:rsid w:val="00EF46B3"/>
    <w:rsid w:val="00EF4F27"/>
    <w:rsid w:val="00EF55E1"/>
    <w:rsid w:val="00EF6605"/>
    <w:rsid w:val="00EF6A36"/>
    <w:rsid w:val="00EF79BB"/>
    <w:rsid w:val="00F014DF"/>
    <w:rsid w:val="00F11576"/>
    <w:rsid w:val="00F11B63"/>
    <w:rsid w:val="00F12615"/>
    <w:rsid w:val="00F15E34"/>
    <w:rsid w:val="00F17453"/>
    <w:rsid w:val="00F21B93"/>
    <w:rsid w:val="00F31FC5"/>
    <w:rsid w:val="00F32A04"/>
    <w:rsid w:val="00F33C57"/>
    <w:rsid w:val="00F3621A"/>
    <w:rsid w:val="00F417E5"/>
    <w:rsid w:val="00F43758"/>
    <w:rsid w:val="00F4492D"/>
    <w:rsid w:val="00F44981"/>
    <w:rsid w:val="00F458C8"/>
    <w:rsid w:val="00F47C5A"/>
    <w:rsid w:val="00F5686C"/>
    <w:rsid w:val="00F56C15"/>
    <w:rsid w:val="00F571E4"/>
    <w:rsid w:val="00F601D2"/>
    <w:rsid w:val="00F613D9"/>
    <w:rsid w:val="00F634C4"/>
    <w:rsid w:val="00F651C3"/>
    <w:rsid w:val="00F65A09"/>
    <w:rsid w:val="00F701F1"/>
    <w:rsid w:val="00F71DE5"/>
    <w:rsid w:val="00F72B63"/>
    <w:rsid w:val="00F753BE"/>
    <w:rsid w:val="00F76273"/>
    <w:rsid w:val="00F76F51"/>
    <w:rsid w:val="00F81E7F"/>
    <w:rsid w:val="00F852CF"/>
    <w:rsid w:val="00F8704A"/>
    <w:rsid w:val="00F90C17"/>
    <w:rsid w:val="00F9157F"/>
    <w:rsid w:val="00F9179E"/>
    <w:rsid w:val="00F97720"/>
    <w:rsid w:val="00F978DF"/>
    <w:rsid w:val="00F979DD"/>
    <w:rsid w:val="00FA1477"/>
    <w:rsid w:val="00FA1A88"/>
    <w:rsid w:val="00FA2DA1"/>
    <w:rsid w:val="00FA3B7A"/>
    <w:rsid w:val="00FB0FE5"/>
    <w:rsid w:val="00FB2F9D"/>
    <w:rsid w:val="00FB38D1"/>
    <w:rsid w:val="00FB39B2"/>
    <w:rsid w:val="00FB4F65"/>
    <w:rsid w:val="00FC6129"/>
    <w:rsid w:val="00FD2139"/>
    <w:rsid w:val="00FD3244"/>
    <w:rsid w:val="00FD4FCC"/>
    <w:rsid w:val="00FE4D06"/>
    <w:rsid w:val="00FE4EA7"/>
    <w:rsid w:val="00FE54BE"/>
    <w:rsid w:val="00FF0A95"/>
    <w:rsid w:val="00FF4801"/>
    <w:rsid w:val="02452376"/>
    <w:rsid w:val="0A3D1B12"/>
    <w:rsid w:val="12514087"/>
    <w:rsid w:val="21C17278"/>
    <w:rsid w:val="38380E3D"/>
    <w:rsid w:val="45603EB7"/>
    <w:rsid w:val="4D211F1A"/>
    <w:rsid w:val="682D4A56"/>
    <w:rsid w:val="6D582C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99" w:semiHidden="0" w:name="Title"/>
    <w:lsdException w:uiPriority="99" w:name="Closing"/>
    <w:lsdException w:uiPriority="99" w:name="Signature"/>
    <w:lsdException w:uiPriority="1" w:name="Default Paragraph Font"/>
    <w:lsdException w:qFormat="1"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unhideWhenUsed="0" w:uiPriority="22" w:semiHidden="0" w:name="Strong"/>
    <w:lsdException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80" w:lineRule="exact"/>
      <w:ind w:firstLine="640"/>
      <w:jc w:val="both"/>
    </w:pPr>
    <w:rPr>
      <w:rFonts w:ascii="仿宋_GB2312" w:eastAsia="仿宋_GB2312" w:hAnsiTheme="minorHAnsi" w:cstheme="minorBidi"/>
      <w:kern w:val="2"/>
      <w:sz w:val="32"/>
      <w:szCs w:val="22"/>
      <w:lang w:val="en-US" w:eastAsia="zh-CN" w:bidi="ar-SA"/>
    </w:rPr>
  </w:style>
  <w:style w:type="paragraph" w:styleId="2">
    <w:name w:val="heading 1"/>
    <w:basedOn w:val="1"/>
    <w:next w:val="1"/>
    <w:link w:val="19"/>
    <w:qFormat/>
    <w:uiPriority w:val="9"/>
    <w:pPr>
      <w:keepNext/>
      <w:keepLines/>
      <w:jc w:val="center"/>
      <w:outlineLvl w:val="0"/>
    </w:pPr>
    <w:rPr>
      <w:rFonts w:eastAsia="黑体"/>
      <w:bCs/>
      <w:kern w:val="44"/>
      <w:szCs w:val="44"/>
    </w:rPr>
  </w:style>
  <w:style w:type="paragraph" w:styleId="3">
    <w:name w:val="heading 2"/>
    <w:basedOn w:val="1"/>
    <w:next w:val="1"/>
    <w:link w:val="20"/>
    <w:unhideWhenUsed/>
    <w:qFormat/>
    <w:uiPriority w:val="9"/>
    <w:pPr>
      <w:keepNext/>
      <w:keepLines/>
      <w:jc w:val="left"/>
      <w:outlineLvl w:val="1"/>
    </w:pPr>
    <w:rPr>
      <w:rFonts w:eastAsia="楷体" w:asciiTheme="majorHAnsi" w:hAnsiTheme="majorHAnsi" w:cstheme="majorBidi"/>
      <w:bCs/>
      <w:szCs w:val="32"/>
    </w:rPr>
  </w:style>
  <w:style w:type="paragraph" w:styleId="4">
    <w:name w:val="heading 3"/>
    <w:basedOn w:val="1"/>
    <w:next w:val="1"/>
    <w:link w:val="21"/>
    <w:unhideWhenUsed/>
    <w:qFormat/>
    <w:uiPriority w:val="9"/>
    <w:pPr>
      <w:keepNext/>
      <w:keepLines/>
      <w:spacing w:before="260" w:after="260" w:line="416" w:lineRule="auto"/>
      <w:outlineLvl w:val="2"/>
    </w:pPr>
    <w:rPr>
      <w:b/>
      <w:bCs/>
      <w:szCs w:val="32"/>
    </w:rPr>
  </w:style>
  <w:style w:type="paragraph" w:styleId="5">
    <w:name w:val="heading 4"/>
    <w:basedOn w:val="1"/>
    <w:next w:val="1"/>
    <w:link w:val="30"/>
    <w:unhideWhenUsed/>
    <w:qFormat/>
    <w:uiPriority w:val="9"/>
    <w:pPr>
      <w:keepNext/>
      <w:keepLines/>
      <w:spacing w:before="280" w:after="290" w:line="376" w:lineRule="atLeast"/>
      <w:outlineLvl w:val="3"/>
    </w:pPr>
    <w:rPr>
      <w:rFonts w:asciiTheme="majorHAnsi" w:hAnsiTheme="majorHAnsi" w:eastAsiaTheme="majorEastAsia" w:cstheme="majorBidi"/>
      <w:b/>
      <w:bCs/>
      <w:sz w:val="28"/>
      <w:szCs w:val="28"/>
    </w:rPr>
  </w:style>
  <w:style w:type="character" w:default="1" w:styleId="17">
    <w:name w:val="Default Paragraph Font"/>
    <w:semiHidden/>
    <w:unhideWhenUsed/>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6">
    <w:name w:val="Body Text"/>
    <w:basedOn w:val="1"/>
    <w:link w:val="24"/>
    <w:semiHidden/>
    <w:unhideWhenUsed/>
    <w:qFormat/>
    <w:uiPriority w:val="99"/>
    <w:pPr>
      <w:spacing w:after="120"/>
    </w:pPr>
  </w:style>
  <w:style w:type="paragraph" w:styleId="7">
    <w:name w:val="Body Text Indent"/>
    <w:basedOn w:val="1"/>
    <w:link w:val="22"/>
    <w:semiHidden/>
    <w:unhideWhenUsed/>
    <w:qFormat/>
    <w:uiPriority w:val="99"/>
    <w:pPr>
      <w:ind w:firstLine="645"/>
    </w:pPr>
    <w:rPr>
      <w:rFonts w:hAnsi="Tahoma"/>
    </w:rPr>
  </w:style>
  <w:style w:type="paragraph" w:styleId="8">
    <w:name w:val="toc 3"/>
    <w:basedOn w:val="1"/>
    <w:next w:val="1"/>
    <w:semiHidden/>
    <w:unhideWhenUsed/>
    <w:qFormat/>
    <w:uiPriority w:val="39"/>
    <w:pPr>
      <w:widowControl/>
      <w:spacing w:after="100" w:line="276" w:lineRule="auto"/>
      <w:ind w:left="440" w:firstLine="0"/>
      <w:jc w:val="left"/>
    </w:pPr>
    <w:rPr>
      <w:rFonts w:asciiTheme="minorHAnsi" w:eastAsiaTheme="minorEastAsia"/>
      <w:kern w:val="0"/>
      <w:sz w:val="22"/>
    </w:rPr>
  </w:style>
  <w:style w:type="paragraph" w:styleId="9">
    <w:name w:val="Balloon Text"/>
    <w:basedOn w:val="1"/>
    <w:link w:val="31"/>
    <w:semiHidden/>
    <w:unhideWhenUsed/>
    <w:qFormat/>
    <w:uiPriority w:val="99"/>
    <w:pPr>
      <w:spacing w:line="240" w:lineRule="auto"/>
    </w:pPr>
    <w:rPr>
      <w:sz w:val="18"/>
      <w:szCs w:val="18"/>
    </w:rPr>
  </w:style>
  <w:style w:type="paragraph" w:styleId="10">
    <w:name w:val="footer"/>
    <w:basedOn w:val="1"/>
    <w:link w:val="26"/>
    <w:unhideWhenUsed/>
    <w:qFormat/>
    <w:uiPriority w:val="99"/>
    <w:pPr>
      <w:tabs>
        <w:tab w:val="center" w:pos="4153"/>
        <w:tab w:val="right" w:pos="8306"/>
      </w:tabs>
      <w:snapToGrid w:val="0"/>
      <w:jc w:val="left"/>
    </w:pPr>
    <w:rPr>
      <w:sz w:val="18"/>
      <w:szCs w:val="18"/>
    </w:rPr>
  </w:style>
  <w:style w:type="paragraph" w:styleId="11">
    <w:name w:val="header"/>
    <w:basedOn w:val="1"/>
    <w:link w:val="25"/>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toc 1"/>
    <w:basedOn w:val="1"/>
    <w:next w:val="1"/>
    <w:unhideWhenUsed/>
    <w:qFormat/>
    <w:uiPriority w:val="39"/>
  </w:style>
  <w:style w:type="paragraph" w:styleId="13">
    <w:name w:val="toc 2"/>
    <w:basedOn w:val="1"/>
    <w:next w:val="1"/>
    <w:unhideWhenUsed/>
    <w:qFormat/>
    <w:uiPriority w:val="39"/>
    <w:pPr>
      <w:ind w:left="420" w:leftChars="200"/>
    </w:pPr>
  </w:style>
  <w:style w:type="paragraph" w:styleId="14">
    <w:name w:val="Normal (Web)"/>
    <w:basedOn w:val="1"/>
    <w:qFormat/>
    <w:uiPriority w:val="99"/>
    <w:pPr>
      <w:widowControl/>
      <w:spacing w:line="240" w:lineRule="auto"/>
      <w:ind w:firstLine="0"/>
      <w:jc w:val="left"/>
    </w:pPr>
    <w:rPr>
      <w:rFonts w:ascii="宋体" w:hAnsi="宋体" w:eastAsia="宋体" w:cs="宋体"/>
      <w:kern w:val="0"/>
      <w:sz w:val="21"/>
      <w:szCs w:val="21"/>
    </w:rPr>
  </w:style>
  <w:style w:type="paragraph" w:styleId="15">
    <w:name w:val="Title"/>
    <w:basedOn w:val="1"/>
    <w:next w:val="1"/>
    <w:link w:val="27"/>
    <w:qFormat/>
    <w:uiPriority w:val="99"/>
    <w:pPr>
      <w:spacing w:before="240" w:after="60"/>
      <w:ind w:firstLine="0"/>
      <w:jc w:val="center"/>
      <w:outlineLvl w:val="0"/>
    </w:pPr>
    <w:rPr>
      <w:rFonts w:eastAsia="宋体" w:asciiTheme="majorHAnsi" w:hAnsiTheme="majorHAnsi" w:cstheme="majorBidi"/>
      <w:b/>
      <w:bCs/>
      <w:sz w:val="44"/>
      <w:szCs w:val="32"/>
    </w:rPr>
  </w:style>
  <w:style w:type="character" w:styleId="18">
    <w:name w:val="Hyperlink"/>
    <w:basedOn w:val="17"/>
    <w:unhideWhenUsed/>
    <w:qFormat/>
    <w:uiPriority w:val="99"/>
    <w:rPr>
      <w:color w:val="0563C1" w:themeColor="hyperlink"/>
      <w:u w:val="single"/>
    </w:rPr>
  </w:style>
  <w:style w:type="character" w:customStyle="1" w:styleId="19">
    <w:name w:val="标题 1 Char"/>
    <w:basedOn w:val="17"/>
    <w:link w:val="2"/>
    <w:qFormat/>
    <w:uiPriority w:val="9"/>
    <w:rPr>
      <w:rFonts w:eastAsia="黑体"/>
      <w:bCs/>
      <w:kern w:val="44"/>
      <w:sz w:val="32"/>
      <w:szCs w:val="44"/>
    </w:rPr>
  </w:style>
  <w:style w:type="character" w:customStyle="1" w:styleId="20">
    <w:name w:val="标题 2 Char"/>
    <w:basedOn w:val="17"/>
    <w:link w:val="3"/>
    <w:qFormat/>
    <w:uiPriority w:val="9"/>
    <w:rPr>
      <w:rFonts w:eastAsia="楷体" w:asciiTheme="majorHAnsi" w:hAnsiTheme="majorHAnsi" w:cstheme="majorBidi"/>
      <w:bCs/>
      <w:sz w:val="32"/>
      <w:szCs w:val="32"/>
    </w:rPr>
  </w:style>
  <w:style w:type="character" w:customStyle="1" w:styleId="21">
    <w:name w:val="标题 3 Char"/>
    <w:basedOn w:val="17"/>
    <w:link w:val="4"/>
    <w:qFormat/>
    <w:uiPriority w:val="9"/>
    <w:rPr>
      <w:b/>
      <w:bCs/>
      <w:sz w:val="32"/>
      <w:szCs w:val="32"/>
    </w:rPr>
  </w:style>
  <w:style w:type="character" w:customStyle="1" w:styleId="22">
    <w:name w:val="正文文本缩进 Char"/>
    <w:basedOn w:val="17"/>
    <w:link w:val="7"/>
    <w:semiHidden/>
    <w:qFormat/>
    <w:uiPriority w:val="99"/>
    <w:rPr>
      <w:rFonts w:ascii="仿宋_GB2312" w:hAnsi="Tahoma"/>
    </w:rPr>
  </w:style>
  <w:style w:type="paragraph" w:customStyle="1" w:styleId="23">
    <w:name w:val="列出段落1"/>
    <w:basedOn w:val="1"/>
    <w:qFormat/>
    <w:uiPriority w:val="34"/>
    <w:pPr>
      <w:ind w:firstLine="420"/>
    </w:pPr>
  </w:style>
  <w:style w:type="character" w:customStyle="1" w:styleId="24">
    <w:name w:val="正文文本 Char"/>
    <w:basedOn w:val="17"/>
    <w:link w:val="6"/>
    <w:semiHidden/>
    <w:qFormat/>
    <w:uiPriority w:val="99"/>
  </w:style>
  <w:style w:type="character" w:customStyle="1" w:styleId="25">
    <w:name w:val="页眉 Char"/>
    <w:basedOn w:val="17"/>
    <w:link w:val="11"/>
    <w:qFormat/>
    <w:uiPriority w:val="99"/>
    <w:rPr>
      <w:sz w:val="18"/>
      <w:szCs w:val="18"/>
    </w:rPr>
  </w:style>
  <w:style w:type="character" w:customStyle="1" w:styleId="26">
    <w:name w:val="页脚 Char"/>
    <w:basedOn w:val="17"/>
    <w:link w:val="10"/>
    <w:qFormat/>
    <w:uiPriority w:val="99"/>
    <w:rPr>
      <w:sz w:val="18"/>
      <w:szCs w:val="18"/>
    </w:rPr>
  </w:style>
  <w:style w:type="character" w:customStyle="1" w:styleId="27">
    <w:name w:val="标题 Char"/>
    <w:basedOn w:val="17"/>
    <w:link w:val="15"/>
    <w:qFormat/>
    <w:uiPriority w:val="99"/>
    <w:rPr>
      <w:rFonts w:eastAsia="宋体" w:asciiTheme="majorHAnsi" w:hAnsiTheme="majorHAnsi" w:cstheme="majorBidi"/>
      <w:b/>
      <w:bCs/>
      <w:sz w:val="44"/>
      <w:szCs w:val="32"/>
    </w:rPr>
  </w:style>
  <w:style w:type="paragraph" w:styleId="28">
    <w:name w:val="List Paragraph"/>
    <w:basedOn w:val="1"/>
    <w:qFormat/>
    <w:uiPriority w:val="34"/>
    <w:pPr>
      <w:ind w:firstLine="420"/>
    </w:pPr>
  </w:style>
  <w:style w:type="paragraph" w:customStyle="1" w:styleId="29">
    <w:name w:val="TOC 标题1"/>
    <w:basedOn w:val="2"/>
    <w:next w:val="1"/>
    <w:unhideWhenUsed/>
    <w:qFormat/>
    <w:uiPriority w:val="39"/>
    <w:pPr>
      <w:widowControl/>
      <w:spacing w:before="240" w:line="259" w:lineRule="auto"/>
      <w:ind w:firstLine="0"/>
      <w:jc w:val="left"/>
      <w:outlineLvl w:val="9"/>
    </w:pPr>
    <w:rPr>
      <w:rFonts w:asciiTheme="majorHAnsi" w:hAnsiTheme="majorHAnsi" w:eastAsiaTheme="majorEastAsia" w:cstheme="majorBidi"/>
      <w:bCs w:val="0"/>
      <w:color w:val="2E75B5" w:themeColor="accent1" w:themeShade="BF"/>
      <w:kern w:val="0"/>
      <w:szCs w:val="32"/>
    </w:rPr>
  </w:style>
  <w:style w:type="character" w:customStyle="1" w:styleId="30">
    <w:name w:val="标题 4 Char"/>
    <w:basedOn w:val="17"/>
    <w:link w:val="5"/>
    <w:qFormat/>
    <w:uiPriority w:val="9"/>
    <w:rPr>
      <w:rFonts w:asciiTheme="majorHAnsi" w:hAnsiTheme="majorHAnsi" w:eastAsiaTheme="majorEastAsia" w:cstheme="majorBidi"/>
      <w:b/>
      <w:bCs/>
      <w:sz w:val="28"/>
      <w:szCs w:val="28"/>
    </w:rPr>
  </w:style>
  <w:style w:type="character" w:customStyle="1" w:styleId="31">
    <w:name w:val="批注框文本 Char"/>
    <w:basedOn w:val="17"/>
    <w:link w:val="9"/>
    <w:semiHidden/>
    <w:qFormat/>
    <w:uiPriority w:val="99"/>
    <w:rPr>
      <w:rFonts w:ascii="仿宋_GB2312" w:eastAsia="仿宋_GB231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7"/>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B5A1BE4-6452-4B62-AE4B-C043DF00B0B3}">
  <ds:schemaRefs/>
</ds:datastoreItem>
</file>

<file path=docProps/app.xml><?xml version="1.0" encoding="utf-8"?>
<Properties xmlns="http://schemas.openxmlformats.org/officeDocument/2006/extended-properties" xmlns:vt="http://schemas.openxmlformats.org/officeDocument/2006/docPropsVTypes">
  <Template>Normal.dotm</Template>
  <Company>Chinese ORG</Company>
  <Pages>29</Pages>
  <Words>10119</Words>
  <Characters>1061</Characters>
  <Lines>8</Lines>
  <Paragraphs>22</Paragraphs>
  <TotalTime>122</TotalTime>
  <ScaleCrop>false</ScaleCrop>
  <LinksUpToDate>false</LinksUpToDate>
  <CharactersWithSpaces>11158</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2021-03-02T01:37:00Z</dcterms:created>
  <dc:creator>Chinese User</dc:creator>
  <cp:lastModifiedBy>六口茶</cp:lastModifiedBy>
  <cp:lastPrinted>2021-02-20T06:26:00Z</cp:lastPrinted>
  <dcterms:modified xsi:type="dcterms:W3CDTF">2021-03-25T03:12:57Z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49E55E6E6D274DD0A9AD4F325F794610</vt:lpwstr>
  </property>
</Properties>
</file>