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天河区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直播电商发展奖励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项目办事指南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eastAsia="zh-CN"/>
        </w:rPr>
        <w:t>一、基本信息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1.申报对象：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新设立或迁入天河区的直播电商运营主体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主要是指国内外直播电商平台、MCN机构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Multi-Channel Network,简称MCN机构，即网络直播营销主播服务机构，是指培育主播，并为主播开展网络直播营销等活动提供服务的机构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、直播电商经纪公司、直播电商服务机构等企业及专业电商运营商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2.支付方式：后支持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3.扶持形式：奖补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highlight w:val="none"/>
          <w:lang w:val="en-US" w:eastAsia="zh-CN"/>
        </w:rPr>
        <w:t>4.资金额度：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none"/>
          <w:shd w:val="clear" w:fill="FFFFFF"/>
        </w:rPr>
        <w:t>按其落户后第一个完整会计年度对区经济发展贡献的100%给予一次性奖励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5.法定办结时限：申报截止后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0个工作日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6.承诺办结时限：申报截止后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bookmarkStart w:id="7" w:name="_GoBack"/>
      <w:bookmarkEnd w:id="7"/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7.主管部门：广州市天河区商务和金融工作局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8.联系方式：区商务金融局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企业服务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科，020-</w:t>
      </w:r>
      <w:bookmarkStart w:id="0" w:name="_Toc166952383"/>
      <w:bookmarkStart w:id="1" w:name="_Toc166951845"/>
      <w:bookmarkStart w:id="2" w:name="_Toc166952597"/>
      <w:bookmarkStart w:id="3" w:name="_Toc166954084"/>
      <w:bookmarkStart w:id="4" w:name="_Toc166951318"/>
      <w:bookmarkStart w:id="5" w:name="_Toc166952865"/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3862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2874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楷体_GBK" w:cs="Times New Roman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9.项目描述：支持引进国内外直播电商平台、MCN机构、直播电商经纪公司、直播电商服务机构等专业电商运营商，对新设立或迁入天河区的企业及专业直播运营商，按其落户后第一个完整会计年度对区经济发展贡献的100%给予一次性奖励。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  <w:highlight w:val="none"/>
          <w:lang w:val="en-US" w:eastAsia="zh-CN"/>
        </w:rPr>
        <w:t>（备注：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u w:val="none"/>
          <w:shd w:val="clear" w:fill="FFFFFF"/>
        </w:rPr>
        <w:t>第一个完整会计年度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u w:val="none"/>
          <w:shd w:val="clear" w:fill="FFFFFF"/>
          <w:lang w:eastAsia="zh-CN"/>
        </w:rPr>
        <w:t>是指企业落户后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u w:val="none"/>
          <w:shd w:val="clear" w:fill="FFFFFF"/>
          <w:lang w:val="en-US" w:eastAsia="zh-CN"/>
        </w:rPr>
        <w:t>第二年的1-12月。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二、申报起止时间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24"/>
          <w:highlight w:val="none"/>
          <w:lang w:val="en-US" w:eastAsia="zh-CN" w:bidi="ar"/>
        </w:rPr>
        <w:t>本项目每年组织一次申报，2021年申报起止时间为：2021年5月1日至2021年5月21日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三、申报条件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（一）申请专项资金</w:t>
      </w:r>
      <w:r>
        <w:rPr>
          <w:rFonts w:hint="eastAsia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支持</w:t>
      </w:r>
      <w:r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的单位，原则上必须满足以下基本条件：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 xml:space="preserve"> 自新设立或迁入天河区之日起，申报时间不得超过两个完整的会计年度</w:t>
      </w:r>
      <w:r>
        <w:rPr>
          <w:rFonts w:hint="default" w:ascii="Times New Roman" w:hAnsi="Times New Roman" w:eastAsia="楷体_GB2312" w:cs="Times New Roman"/>
          <w:color w:val="auto"/>
          <w:sz w:val="32"/>
          <w:highlight w:val="none"/>
          <w:lang w:val="en-US" w:eastAsia="zh-CN"/>
        </w:rPr>
        <w:t>（备注：如2021年首次申报的企业，</w:t>
      </w:r>
      <w:r>
        <w:rPr>
          <w:rFonts w:hint="eastAsia" w:ascii="Times New Roman" w:hAnsi="Times New Roman" w:eastAsia="楷体_GB2312" w:cs="Times New Roman"/>
          <w:color w:val="auto"/>
          <w:sz w:val="32"/>
          <w:highlight w:val="none"/>
          <w:lang w:val="en-US" w:eastAsia="zh-CN"/>
        </w:rPr>
        <w:t>新设立或迁入天河区</w:t>
      </w:r>
      <w:r>
        <w:rPr>
          <w:rFonts w:hint="default" w:ascii="Times New Roman" w:hAnsi="Times New Roman" w:eastAsia="楷体_GB2312" w:cs="Times New Roman"/>
          <w:color w:val="auto"/>
          <w:sz w:val="32"/>
          <w:highlight w:val="none"/>
          <w:lang w:val="en-US" w:eastAsia="zh-CN"/>
        </w:rPr>
        <w:t>的时间不能早于2019年1月1日）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2. 在天河辖区内登记注册、具有独立法人资格；</w:t>
      </w:r>
    </w:p>
    <w:p>
      <w:pPr>
        <w:pStyle w:val="5"/>
        <w:keepNext w:val="0"/>
        <w:keepLines w:val="0"/>
        <w:pageBreakBefore w:val="0"/>
        <w:widowControl/>
        <w:numPr>
          <w:ilvl w:val="-1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新设立或迁入天河区的直播电商运营主体（主要是指国内外直播电商平台、MCN机构、直播电商经纪公司、直播电商服务机构等企业及专业电商运营商）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fill="FFFFFF"/>
        </w:rPr>
        <w:t>第一个完整会计年度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fill="FFFFFF"/>
          <w:lang w:eastAsia="zh-CN"/>
        </w:rPr>
        <w:t>是指企业落户后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fill="FFFFFF"/>
          <w:lang w:val="en-US" w:eastAsia="zh-CN"/>
        </w:rPr>
        <w:t>第二年的1-12月。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本项资金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的企业要求统计关系及税务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关系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在天河区，履行统计数据申报义务、守法经营、诚实守信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，履行安全生产责任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对申请材料内容真实性、准确性和完整性负责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. 应积极配合区委、区政府相关工作。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（二）有下列情况之一的，本项资金不予</w:t>
      </w:r>
      <w:r>
        <w:rPr>
          <w:rFonts w:hint="eastAsia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支持</w:t>
      </w:r>
      <w:r>
        <w:rPr>
          <w:rFonts w:hint="default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未在天河区依法注册、依法纳统、依法纳税，或者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提出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申请后，将企业注册地搬离天河和未按规定提交统计报表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相关数据的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2.申报材料有弄虚作假情况的；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3.获支持年度在广州市公共信用信息管理系统平台上有处罚、失信行为、被公安机关查处、正在立案阶段、涉及传销、非法集资等企业；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.就同一事项已获得天河区政府“一企一策”政策扶持的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（协议中注明可享受本区普惠性政策的除外）。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四、办理流程</w:t>
      </w:r>
      <w:r>
        <w:rPr>
          <w:rFonts w:hint="eastAsia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及流程图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1.申请。申请人可通过网上方式提出申请，在线填写申请表单，上传规定格式的申请书及其他申请材料。不按规定要求填写申请书及上传其他申请材料的，视为无效申请。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2.受理。区商务金融局收到申请材料之日起在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个工作日内作出受理或不予受理决定。经审查，材料不全或不符合法定形式的，办理机关应一次性告知申请人需补正的全部内容。需要补正申请材料的，受理人将申请材料退回申请人后，申请人补正申请材料后，可以再次提交申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3.审核与公示。区商务金融局在申报截止后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个工作日内做出审核决定，形成项目支持方案，并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向社会公示5个工作日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公示名单中的拟获奖企业需在公示期间向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区商务金融局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提交纸质申请材料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4.拨付。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对公示期满，无有效投诉的项目支持方案，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区商务金融局报送区财政局，公示后一般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个工作日内办理完成奖励资金兑现拨付（具体拨付时间视预算资金到位情况确定）。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5662295" cy="8091170"/>
            <wp:effectExtent l="0" t="0" r="1460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2295" cy="809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五、申报材料</w:t>
      </w:r>
    </w:p>
    <w:tbl>
      <w:tblPr>
        <w:tblStyle w:val="8"/>
        <w:tblpPr w:leftFromText="180" w:rightFromText="180" w:vertAnchor="text" w:horzAnchor="page" w:tblpX="1636" w:tblpY="262"/>
        <w:tblOverlap w:val="never"/>
        <w:tblW w:w="8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2419"/>
        <w:gridCol w:w="4050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4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材料描述</w:t>
            </w:r>
          </w:p>
        </w:tc>
        <w:tc>
          <w:tcPr>
            <w:tcW w:w="1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是否必备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项目申请书</w:t>
            </w:r>
          </w:p>
        </w:tc>
        <w:tc>
          <w:tcPr>
            <w:tcW w:w="4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原件1份，企业法人签字并加盖企业公章。</w:t>
            </w:r>
          </w:p>
        </w:tc>
        <w:tc>
          <w:tcPr>
            <w:tcW w:w="1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企业证照</w:t>
            </w:r>
          </w:p>
        </w:tc>
        <w:tc>
          <w:tcPr>
            <w:tcW w:w="4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复印件1份，申请单位为企业法人的，提交营业执照（副本）；单位为非企业法人的，提交社团登记证、民办非企业登记证(复印件)，加盖企业公章。</w:t>
            </w:r>
          </w:p>
        </w:tc>
        <w:tc>
          <w:tcPr>
            <w:tcW w:w="1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</w:trPr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业绩规模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证明材料</w:t>
            </w:r>
          </w:p>
        </w:tc>
        <w:tc>
          <w:tcPr>
            <w:tcW w:w="40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原件1份，加盖企业公章。需体现与申报项目相关信息，包括不限于企业营收数据、直播业绩数据（年带货量、交易金额等）、签约网红主播数量、名单、粉丝量，以及本公司直播优势及案例等情况。</w:t>
            </w:r>
          </w:p>
        </w:tc>
        <w:tc>
          <w:tcPr>
            <w:tcW w:w="15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95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以上材料按照要求在线填写或采用附件形式（彩色扫描）在线提交。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接到递交纸质材料通知后将上述材料按顺序装订，一式一份，A4纸正反面打印/复印，非空白页（含封面）需连续编写页码，装订成册（胶装），加盖骑缝章后提交。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六、办事窗口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仅支持全流程网上办理</w:t>
      </w:r>
      <w:r>
        <w:rPr>
          <w:rFonts w:hint="eastAsia" w:ascii="Times New Roman" w:hAnsi="Times New Roman" w:eastAsia="仿宋_GB2312" w:cs="Times New Roman"/>
          <w:color w:val="auto"/>
          <w:sz w:val="32"/>
          <w:highlight w:val="none"/>
          <w:lang w:val="en-US"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</w:rPr>
        <w:t>公示期间拟获奖企业将纸质材料报送至区商务金融局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eastAsia="zh-CN"/>
        </w:rPr>
        <w:t>（联系电话：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38622874，地址：天河区天府路1号2号楼615室，邮编：510000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七、政策依据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根据《广州市天河区推动经济高质量发展的若干政策意见》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 xml:space="preserve">（穗天府规〔2020〕3号） </w:t>
      </w:r>
      <w:bookmarkStart w:id="6" w:name="_Toc11221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条【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大力支持现代商贸业发展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】</w:t>
      </w:r>
      <w:bookmarkEnd w:id="6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 xml:space="preserve">项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支持商贸业新业态发展 （2）直播电商发展奖励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highlight w:val="none"/>
          <w:lang w:val="en-US" w:eastAsia="zh-CN"/>
        </w:rPr>
        <w:t>。支持引进国内外直播电商平台、MCN机构、直播电商经纪公司、直播电商服务机构等专业电商运营商，对新设立或迁入天河区的企业及专业直播运营商，按其落户后第一个完整会计年度对区经济发展贡献的100%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八、常见问题说明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在项目申报或审核过程中，如区商务金融局认为需提供相关佐证材料，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申请本项目的企业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应积极配合提供，并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保证其申报材料的完整性、真实性、准确性及合法性，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承担所提交项目申报材料的相关法律责任，如有虚假或侵权等行为，该项目申请无效，如事后发现存在以上行为，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区商务金融局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将保留依法追究其法律责任的权利。申请本项目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的企业在享受扶持后，应承诺五年内不将注册登记地址迁出天河区，不改变在天河区原有的纳税纳统义务。如有违反应全额退回已获得的扶持资金。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</w:p>
    <w:sectPr>
      <w:footerReference r:id="rId3" w:type="default"/>
      <w:pgSz w:w="11905" w:h="16838"/>
      <w:pgMar w:top="2154" w:right="1474" w:bottom="2098" w:left="1587" w:header="85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933823"/>
    <w:rsid w:val="02E87A14"/>
    <w:rsid w:val="03581193"/>
    <w:rsid w:val="03A024E2"/>
    <w:rsid w:val="03B00E17"/>
    <w:rsid w:val="04836207"/>
    <w:rsid w:val="04F8588F"/>
    <w:rsid w:val="06C75300"/>
    <w:rsid w:val="06E95B6F"/>
    <w:rsid w:val="07D34B7C"/>
    <w:rsid w:val="09614E6A"/>
    <w:rsid w:val="0B375949"/>
    <w:rsid w:val="0C2C03EA"/>
    <w:rsid w:val="0DEC453F"/>
    <w:rsid w:val="0E425E0C"/>
    <w:rsid w:val="0F01554E"/>
    <w:rsid w:val="101A2327"/>
    <w:rsid w:val="1093518E"/>
    <w:rsid w:val="10AA5FCE"/>
    <w:rsid w:val="11132DDE"/>
    <w:rsid w:val="111D4088"/>
    <w:rsid w:val="111E4A8F"/>
    <w:rsid w:val="11DA77D4"/>
    <w:rsid w:val="13080F0F"/>
    <w:rsid w:val="137C675F"/>
    <w:rsid w:val="13A22A46"/>
    <w:rsid w:val="13E55485"/>
    <w:rsid w:val="14453112"/>
    <w:rsid w:val="14AC4205"/>
    <w:rsid w:val="14B61B94"/>
    <w:rsid w:val="14F01798"/>
    <w:rsid w:val="15560308"/>
    <w:rsid w:val="15DB2370"/>
    <w:rsid w:val="15F46AC7"/>
    <w:rsid w:val="163101FD"/>
    <w:rsid w:val="17253346"/>
    <w:rsid w:val="17957467"/>
    <w:rsid w:val="18457863"/>
    <w:rsid w:val="19832ED4"/>
    <w:rsid w:val="1B5F759B"/>
    <w:rsid w:val="1BCF002B"/>
    <w:rsid w:val="1C286255"/>
    <w:rsid w:val="1DAC5A99"/>
    <w:rsid w:val="1E6D77E3"/>
    <w:rsid w:val="1EC932C6"/>
    <w:rsid w:val="1EF94490"/>
    <w:rsid w:val="1F0C2CA5"/>
    <w:rsid w:val="1F3271D4"/>
    <w:rsid w:val="1F696895"/>
    <w:rsid w:val="1F7E3E5D"/>
    <w:rsid w:val="204B5F3D"/>
    <w:rsid w:val="21C90EA2"/>
    <w:rsid w:val="21DF3BA6"/>
    <w:rsid w:val="23402B49"/>
    <w:rsid w:val="235B2030"/>
    <w:rsid w:val="2425430C"/>
    <w:rsid w:val="245603A3"/>
    <w:rsid w:val="24C6086A"/>
    <w:rsid w:val="2990396D"/>
    <w:rsid w:val="29CC6595"/>
    <w:rsid w:val="2A7C57CB"/>
    <w:rsid w:val="2AC72043"/>
    <w:rsid w:val="2B7D759B"/>
    <w:rsid w:val="2D030A25"/>
    <w:rsid w:val="2D3835D9"/>
    <w:rsid w:val="2E3A0C2C"/>
    <w:rsid w:val="2EDD38F9"/>
    <w:rsid w:val="2EF125E6"/>
    <w:rsid w:val="2FBD17E0"/>
    <w:rsid w:val="2FEA60B2"/>
    <w:rsid w:val="30940A31"/>
    <w:rsid w:val="3208028D"/>
    <w:rsid w:val="325B0AB7"/>
    <w:rsid w:val="327505DD"/>
    <w:rsid w:val="328C52E9"/>
    <w:rsid w:val="32C852BB"/>
    <w:rsid w:val="33652584"/>
    <w:rsid w:val="33885662"/>
    <w:rsid w:val="34901E9D"/>
    <w:rsid w:val="349168AE"/>
    <w:rsid w:val="374664B8"/>
    <w:rsid w:val="37976BA7"/>
    <w:rsid w:val="3841792A"/>
    <w:rsid w:val="3A231ECD"/>
    <w:rsid w:val="3A9F451F"/>
    <w:rsid w:val="3CAA7B1E"/>
    <w:rsid w:val="3CCB0DB0"/>
    <w:rsid w:val="3DA97A62"/>
    <w:rsid w:val="3E5F27F5"/>
    <w:rsid w:val="3EA91392"/>
    <w:rsid w:val="3F1B23A8"/>
    <w:rsid w:val="3FA13C7B"/>
    <w:rsid w:val="41A30D64"/>
    <w:rsid w:val="474073BF"/>
    <w:rsid w:val="498D6104"/>
    <w:rsid w:val="4A0A57BC"/>
    <w:rsid w:val="4A975CF7"/>
    <w:rsid w:val="4BB2412A"/>
    <w:rsid w:val="4CF415CC"/>
    <w:rsid w:val="4D206B9A"/>
    <w:rsid w:val="4DEC5C2E"/>
    <w:rsid w:val="4E931B8C"/>
    <w:rsid w:val="4FE969FF"/>
    <w:rsid w:val="4FF4136F"/>
    <w:rsid w:val="50D7575D"/>
    <w:rsid w:val="50E04CD5"/>
    <w:rsid w:val="50ED2CD8"/>
    <w:rsid w:val="527F2B92"/>
    <w:rsid w:val="53984F8A"/>
    <w:rsid w:val="56C16B08"/>
    <w:rsid w:val="58B812B9"/>
    <w:rsid w:val="59FF70F7"/>
    <w:rsid w:val="5A3620E7"/>
    <w:rsid w:val="5A466DB6"/>
    <w:rsid w:val="5AF77728"/>
    <w:rsid w:val="5C9727DE"/>
    <w:rsid w:val="5D942E43"/>
    <w:rsid w:val="5DD5610C"/>
    <w:rsid w:val="5F5D1C43"/>
    <w:rsid w:val="60234D91"/>
    <w:rsid w:val="616126EA"/>
    <w:rsid w:val="61B35AB1"/>
    <w:rsid w:val="62D570BB"/>
    <w:rsid w:val="64232AB3"/>
    <w:rsid w:val="6584376A"/>
    <w:rsid w:val="65B464FE"/>
    <w:rsid w:val="671838FE"/>
    <w:rsid w:val="67C100DA"/>
    <w:rsid w:val="693346A4"/>
    <w:rsid w:val="69BD2748"/>
    <w:rsid w:val="6A003C04"/>
    <w:rsid w:val="6A9C095F"/>
    <w:rsid w:val="6AAD3D02"/>
    <w:rsid w:val="6B1C4331"/>
    <w:rsid w:val="6B6B2DF8"/>
    <w:rsid w:val="6BD21452"/>
    <w:rsid w:val="6BE16598"/>
    <w:rsid w:val="6C526883"/>
    <w:rsid w:val="6D764AE9"/>
    <w:rsid w:val="6DB70C2C"/>
    <w:rsid w:val="6E2C12F9"/>
    <w:rsid w:val="6E2E1B98"/>
    <w:rsid w:val="6EC7748E"/>
    <w:rsid w:val="6F14109B"/>
    <w:rsid w:val="6FD4538A"/>
    <w:rsid w:val="74ED324C"/>
    <w:rsid w:val="77A5246D"/>
    <w:rsid w:val="77CD2625"/>
    <w:rsid w:val="780D4890"/>
    <w:rsid w:val="797C4DA6"/>
    <w:rsid w:val="7B8A1F4C"/>
    <w:rsid w:val="7B9343C9"/>
    <w:rsid w:val="7C056636"/>
    <w:rsid w:val="7C855097"/>
    <w:rsid w:val="7F0117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1"/>
    <w:qFormat/>
    <w:uiPriority w:val="0"/>
    <w:pPr>
      <w:ind w:firstLine="200" w:firstLineChars="200"/>
    </w:pPr>
    <w:rPr>
      <w:szCs w:val="2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_Style 5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tanjy01</cp:lastModifiedBy>
  <cp:lastPrinted>2021-04-16T01:33:00Z</cp:lastPrinted>
  <dcterms:modified xsi:type="dcterms:W3CDTF">2021-04-16T01:33:02Z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