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天河区支持民营中小企业服务体系建设</w:t>
      </w:r>
      <w:r>
        <w:rPr>
          <w:rFonts w:hint="eastAsia" w:ascii="Times New Roman" w:hAnsi="Times New Roman" w:eastAsia="方正小标宋_GBK" w:cs="Times New Roman"/>
          <w:color w:val="auto"/>
          <w:sz w:val="44"/>
          <w:szCs w:val="44"/>
          <w:highlight w:val="none"/>
          <w:lang w:val="en-US" w:eastAsia="zh-CN"/>
        </w:rPr>
        <w:t>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办事指南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1.申报对象：</w:t>
      </w:r>
      <w:r>
        <w:rPr>
          <w:rFonts w:hint="default" w:ascii="Times New Roman" w:hAnsi="Times New Roman" w:eastAsia="仿宋_GB2312" w:cs="Times New Roman"/>
          <w:color w:val="auto"/>
          <w:sz w:val="32"/>
          <w:szCs w:val="32"/>
          <w:highlight w:val="none"/>
        </w:rPr>
        <w:t>市级</w:t>
      </w:r>
      <w:r>
        <w:rPr>
          <w:rFonts w:hint="eastAsia" w:ascii="Times New Roman" w:hAnsi="Times New Roman" w:eastAsia="仿宋_GB2312" w:cs="Times New Roman"/>
          <w:color w:val="auto"/>
          <w:sz w:val="32"/>
          <w:szCs w:val="32"/>
          <w:highlight w:val="none"/>
          <w:lang w:eastAsia="zh-CN"/>
        </w:rPr>
        <w:t>及</w:t>
      </w:r>
      <w:r>
        <w:rPr>
          <w:rFonts w:hint="default" w:ascii="Times New Roman" w:hAnsi="Times New Roman" w:eastAsia="仿宋_GB2312" w:cs="Times New Roman"/>
          <w:color w:val="auto"/>
          <w:sz w:val="32"/>
          <w:szCs w:val="32"/>
          <w:highlight w:val="none"/>
        </w:rPr>
        <w:t>以上中小企业示范平台、基地、服务站</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获得国家工业和信息化</w:t>
      </w:r>
      <w:r>
        <w:rPr>
          <w:rFonts w:hint="default" w:ascii="Times New Roman" w:hAnsi="Times New Roman" w:eastAsia="仿宋_GB2312" w:cs="Times New Roman"/>
          <w:color w:val="auto"/>
          <w:sz w:val="32"/>
          <w:szCs w:val="32"/>
          <w:highlight w:val="none"/>
        </w:rPr>
        <w:t>部、</w:t>
      </w:r>
      <w:r>
        <w:rPr>
          <w:rFonts w:hint="default" w:ascii="Times New Roman" w:hAnsi="Times New Roman" w:eastAsia="仿宋_GB2312" w:cs="Times New Roman"/>
          <w:color w:val="auto"/>
          <w:sz w:val="32"/>
          <w:szCs w:val="32"/>
          <w:highlight w:val="none"/>
          <w:lang w:eastAsia="zh-CN"/>
        </w:rPr>
        <w:t>广东</w:t>
      </w:r>
      <w:r>
        <w:rPr>
          <w:rFonts w:hint="default" w:ascii="Times New Roman" w:hAnsi="Times New Roman" w:eastAsia="仿宋_GB2312" w:cs="Times New Roman"/>
          <w:color w:val="auto"/>
          <w:sz w:val="32"/>
          <w:szCs w:val="32"/>
          <w:highlight w:val="none"/>
        </w:rPr>
        <w:t>省</w:t>
      </w:r>
      <w:r>
        <w:rPr>
          <w:rFonts w:hint="default" w:ascii="Times New Roman" w:hAnsi="Times New Roman" w:eastAsia="仿宋_GB2312" w:cs="Times New Roman"/>
          <w:color w:val="auto"/>
          <w:sz w:val="32"/>
          <w:szCs w:val="32"/>
          <w:highlight w:val="none"/>
          <w:lang w:eastAsia="zh-CN"/>
        </w:rPr>
        <w:t>工业和信息化厅、广州市工业和信息化局</w:t>
      </w:r>
      <w:r>
        <w:rPr>
          <w:rFonts w:hint="default" w:ascii="Times New Roman" w:hAnsi="Times New Roman" w:eastAsia="仿宋_GB2312" w:cs="Times New Roman"/>
          <w:color w:val="auto"/>
          <w:sz w:val="32"/>
          <w:szCs w:val="32"/>
          <w:highlight w:val="none"/>
        </w:rPr>
        <w:t>认定</w:t>
      </w:r>
      <w:r>
        <w:rPr>
          <w:rFonts w:hint="default" w:ascii="Times New Roman" w:hAnsi="Times New Roman" w:eastAsia="仿宋_GB2312" w:cs="Times New Roman"/>
          <w:color w:val="auto"/>
          <w:sz w:val="32"/>
          <w:szCs w:val="32"/>
          <w:highlight w:val="none"/>
          <w:lang w:eastAsia="zh-CN"/>
        </w:rPr>
        <w:t>授予的</w:t>
      </w:r>
      <w:r>
        <w:rPr>
          <w:rFonts w:hint="default" w:ascii="Times New Roman" w:hAnsi="Times New Roman" w:eastAsia="仿宋_GB2312" w:cs="Times New Roman"/>
          <w:color w:val="auto"/>
          <w:sz w:val="32"/>
          <w:szCs w:val="32"/>
          <w:highlight w:val="none"/>
        </w:rPr>
        <w:t>示范平台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示范基地</w:t>
      </w:r>
      <w:r>
        <w:rPr>
          <w:rFonts w:hint="default" w:ascii="Times New Roman" w:hAnsi="Times New Roman" w:eastAsia="仿宋_GB2312" w:cs="Times New Roman"/>
          <w:color w:val="auto"/>
          <w:sz w:val="32"/>
          <w:szCs w:val="32"/>
          <w:highlight w:val="none"/>
          <w:lang w:eastAsia="zh-CN"/>
        </w:rPr>
        <w:t>及服务站</w:t>
      </w:r>
      <w:r>
        <w:rPr>
          <w:rFonts w:hint="default" w:ascii="Times New Roman" w:hAnsi="Times New Roman" w:eastAsia="仿宋_GB2312" w:cs="Times New Roman"/>
          <w:color w:val="auto"/>
          <w:sz w:val="32"/>
          <w:szCs w:val="32"/>
          <w:highlight w:val="none"/>
        </w:rPr>
        <w:t>称号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且在有效期限内</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4.资金额度：3-15万元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bookmarkStart w:id="7" w:name="_GoBack"/>
      <w:bookmarkEnd w:id="7"/>
      <w:r>
        <w:rPr>
          <w:rFonts w:hint="default" w:ascii="Times New Roman" w:hAnsi="Times New Roman" w:eastAsia="仿宋_GB2312" w:cs="Times New Roman"/>
          <w:color w:val="auto"/>
          <w:sz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8.联系方式：区商务金融局</w:t>
      </w:r>
      <w:r>
        <w:rPr>
          <w:rFonts w:hint="eastAsia" w:ascii="Times New Roman" w:hAnsi="Times New Roman" w:eastAsia="仿宋_GB2312" w:cs="Times New Roman"/>
          <w:color w:val="auto"/>
          <w:sz w:val="32"/>
          <w:highlight w:val="none"/>
          <w:lang w:val="en-US" w:eastAsia="zh-CN"/>
        </w:rPr>
        <w:t>金融发展科</w:t>
      </w:r>
      <w:r>
        <w:rPr>
          <w:rFonts w:hint="default" w:ascii="Times New Roman" w:hAnsi="Times New Roman" w:eastAsia="仿宋_GB2312" w:cs="Times New Roman"/>
          <w:color w:val="auto"/>
          <w:sz w:val="32"/>
          <w:highlight w:val="none"/>
          <w:lang w:val="en-US" w:eastAsia="zh-CN"/>
        </w:rPr>
        <w:t>，020-</w:t>
      </w:r>
      <w:bookmarkStart w:id="0" w:name="_Toc166954084"/>
      <w:bookmarkStart w:id="1" w:name="_Toc166952383"/>
      <w:bookmarkStart w:id="2" w:name="_Toc166952597"/>
      <w:bookmarkStart w:id="3" w:name="_Toc166951318"/>
      <w:bookmarkStart w:id="4" w:name="_Toc166952865"/>
      <w:bookmarkStart w:id="5" w:name="_Toc166951845"/>
      <w:r>
        <w:rPr>
          <w:rFonts w:hint="default" w:ascii="Times New Roman" w:hAnsi="Times New Roman" w:eastAsia="仿宋_GB2312" w:cs="Times New Roman"/>
          <w:color w:val="auto"/>
          <w:sz w:val="32"/>
          <w:highlight w:val="none"/>
          <w:lang w:val="en-US" w:eastAsia="zh-CN"/>
        </w:rPr>
        <w:t>3862</w:t>
      </w:r>
      <w:bookmarkEnd w:id="0"/>
      <w:bookmarkEnd w:id="1"/>
      <w:bookmarkEnd w:id="2"/>
      <w:bookmarkEnd w:id="3"/>
      <w:bookmarkEnd w:id="4"/>
      <w:bookmarkEnd w:id="5"/>
      <w:r>
        <w:rPr>
          <w:rFonts w:hint="default" w:ascii="Times New Roman" w:hAnsi="Times New Roman" w:eastAsia="仿宋_GB2312" w:cs="Times New Roman"/>
          <w:color w:val="auto"/>
          <w:sz w:val="32"/>
          <w:highlight w:val="none"/>
          <w:lang w:val="en-US" w:eastAsia="zh-CN"/>
        </w:rPr>
        <w:t>2</w:t>
      </w:r>
      <w:r>
        <w:rPr>
          <w:rFonts w:hint="eastAsia" w:ascii="Times New Roman" w:hAnsi="Times New Roman" w:eastAsia="仿宋_GB2312" w:cs="Times New Roman"/>
          <w:color w:val="auto"/>
          <w:sz w:val="32"/>
          <w:highlight w:val="none"/>
          <w:lang w:val="en-US" w:eastAsia="zh-CN"/>
        </w:rPr>
        <w:t>412</w:t>
      </w:r>
    </w:p>
    <w:p>
      <w:pPr>
        <w:pStyle w:val="11"/>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方正楷体_GBK" w:cs="Times New Roman"/>
          <w:b/>
          <w:bCs/>
          <w:color w:val="auto"/>
          <w:kern w:val="0"/>
          <w:sz w:val="32"/>
          <w:szCs w:val="32"/>
          <w:highlight w:val="none"/>
        </w:rPr>
      </w:pPr>
      <w:r>
        <w:rPr>
          <w:rFonts w:hint="default" w:ascii="Times New Roman" w:hAnsi="Times New Roman" w:eastAsia="仿宋_GB2312" w:cs="Times New Roman"/>
          <w:color w:val="auto"/>
          <w:sz w:val="32"/>
          <w:highlight w:val="none"/>
          <w:lang w:val="en-US" w:eastAsia="zh-CN"/>
        </w:rPr>
        <w:t>9.项目描述：</w:t>
      </w:r>
      <w:r>
        <w:rPr>
          <w:rFonts w:hint="default" w:ascii="Times New Roman" w:hAnsi="Times New Roman" w:eastAsia="仿宋_GB2312" w:cs="Times New Roman"/>
          <w:color w:val="auto"/>
          <w:sz w:val="32"/>
          <w:szCs w:val="32"/>
          <w:highlight w:val="none"/>
        </w:rPr>
        <w:t>对上年度</w:t>
      </w:r>
      <w:r>
        <w:rPr>
          <w:rFonts w:hint="eastAsia" w:ascii="Times New Roman" w:hAnsi="Times New Roman" w:eastAsia="仿宋_GB2312" w:cs="Times New Roman"/>
          <w:color w:val="auto"/>
          <w:sz w:val="32"/>
          <w:szCs w:val="32"/>
          <w:highlight w:val="none"/>
          <w:lang w:val="en-US" w:eastAsia="zh-CN"/>
        </w:rPr>
        <w:t>(自然年度)</w:t>
      </w:r>
      <w:r>
        <w:rPr>
          <w:rFonts w:hint="default" w:ascii="Times New Roman" w:hAnsi="Times New Roman" w:eastAsia="仿宋_GB2312" w:cs="Times New Roman"/>
          <w:color w:val="auto"/>
          <w:sz w:val="32"/>
          <w:szCs w:val="32"/>
          <w:highlight w:val="none"/>
        </w:rPr>
        <w:t>首次被认定</w:t>
      </w:r>
      <w:r>
        <w:rPr>
          <w:rFonts w:hint="eastAsia" w:ascii="Times New Roman" w:hAnsi="Times New Roman" w:eastAsia="仿宋_GB2312" w:cs="Times New Roman"/>
          <w:color w:val="auto"/>
          <w:sz w:val="32"/>
          <w:szCs w:val="32"/>
          <w:highlight w:val="none"/>
          <w:lang w:eastAsia="zh-CN"/>
        </w:rPr>
        <w:t>（以公示时间为准）</w:t>
      </w:r>
      <w:r>
        <w:rPr>
          <w:rFonts w:hint="default" w:ascii="Times New Roman" w:hAnsi="Times New Roman" w:eastAsia="仿宋_GB2312" w:cs="Times New Roman"/>
          <w:color w:val="auto"/>
          <w:sz w:val="32"/>
          <w:szCs w:val="32"/>
          <w:highlight w:val="none"/>
        </w:rPr>
        <w:t>的市级以上中小企业示范平台、基地、服务站，根据国家、省、市的认定分别给予15万元</w:t>
      </w:r>
      <w:r>
        <w:rPr>
          <w:rFonts w:hint="eastAsia" w:ascii="Times New Roman" w:hAnsi="Times New Roman" w:eastAsia="仿宋_GB2312" w:cs="Times New Roman"/>
          <w:color w:val="auto"/>
          <w:sz w:val="32"/>
          <w:szCs w:val="32"/>
          <w:highlight w:val="none"/>
          <w:lang w:eastAsia="zh-CN"/>
        </w:rPr>
        <w:t>（国家级）</w:t>
      </w:r>
      <w:r>
        <w:rPr>
          <w:rFonts w:hint="default" w:ascii="Times New Roman" w:hAnsi="Times New Roman" w:eastAsia="仿宋_GB2312" w:cs="Times New Roman"/>
          <w:color w:val="auto"/>
          <w:sz w:val="32"/>
          <w:szCs w:val="32"/>
          <w:highlight w:val="none"/>
        </w:rPr>
        <w:t>、8万元</w:t>
      </w:r>
      <w:r>
        <w:rPr>
          <w:rFonts w:hint="eastAsia" w:ascii="Times New Roman" w:hAnsi="Times New Roman" w:eastAsia="仿宋_GB2312" w:cs="Times New Roman"/>
          <w:color w:val="auto"/>
          <w:sz w:val="32"/>
          <w:szCs w:val="32"/>
          <w:highlight w:val="none"/>
          <w:lang w:eastAsia="zh-CN"/>
        </w:rPr>
        <w:t>（省级）</w:t>
      </w:r>
      <w:r>
        <w:rPr>
          <w:rFonts w:hint="default" w:ascii="Times New Roman" w:hAnsi="Times New Roman" w:eastAsia="仿宋_GB2312" w:cs="Times New Roman"/>
          <w:color w:val="auto"/>
          <w:sz w:val="32"/>
          <w:szCs w:val="32"/>
          <w:highlight w:val="none"/>
        </w:rPr>
        <w:t>、3万元</w:t>
      </w:r>
      <w:r>
        <w:rPr>
          <w:rFonts w:hint="eastAsia" w:ascii="Times New Roman" w:hAnsi="Times New Roman" w:eastAsia="仿宋_GB2312" w:cs="Times New Roman"/>
          <w:color w:val="auto"/>
          <w:sz w:val="32"/>
          <w:szCs w:val="32"/>
          <w:highlight w:val="none"/>
          <w:lang w:eastAsia="zh-CN"/>
        </w:rPr>
        <w:t>（市级）</w:t>
      </w:r>
      <w:r>
        <w:rPr>
          <w:rFonts w:hint="default" w:ascii="Times New Roman" w:hAnsi="Times New Roman" w:eastAsia="仿宋_GB2312" w:cs="Times New Roman"/>
          <w:color w:val="auto"/>
          <w:sz w:val="32"/>
          <w:szCs w:val="32"/>
          <w:highlight w:val="none"/>
        </w:rPr>
        <w:t>支持。支持其开展服务区内民营中小企业活动，对于参与企业50家以上的，按照活动实际发生费用50%，给予最高5万元的支持。以上两项从高不重复。上述平台、基地、服务站的注册地及办公地均需在天河。</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u w:val="none"/>
          <w:shd w:val="clear" w:fill="FFFFFF"/>
          <w:lang w:eastAsia="zh-CN"/>
        </w:rPr>
        <w:t>注册地及办公地均在天河区。</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申请认定奖励，要求上年度首次</w:t>
      </w:r>
      <w:r>
        <w:rPr>
          <w:rFonts w:hint="default" w:ascii="Times New Roman" w:hAnsi="Times New Roman" w:eastAsia="仿宋_GB2312" w:cs="Times New Roman"/>
          <w:color w:val="auto"/>
          <w:sz w:val="32"/>
          <w:szCs w:val="32"/>
          <w:highlight w:val="none"/>
          <w:lang w:eastAsia="zh-CN"/>
        </w:rPr>
        <w:t>获得国家工业和信息化</w:t>
      </w:r>
      <w:r>
        <w:rPr>
          <w:rFonts w:hint="default" w:ascii="Times New Roman" w:hAnsi="Times New Roman" w:eastAsia="仿宋_GB2312" w:cs="Times New Roman"/>
          <w:color w:val="auto"/>
          <w:sz w:val="32"/>
          <w:szCs w:val="32"/>
          <w:highlight w:val="none"/>
        </w:rPr>
        <w:t>部、</w:t>
      </w:r>
      <w:r>
        <w:rPr>
          <w:rFonts w:hint="default" w:ascii="Times New Roman" w:hAnsi="Times New Roman" w:eastAsia="仿宋_GB2312" w:cs="Times New Roman"/>
          <w:color w:val="auto"/>
          <w:sz w:val="32"/>
          <w:szCs w:val="32"/>
          <w:highlight w:val="none"/>
          <w:lang w:eastAsia="zh-CN"/>
        </w:rPr>
        <w:t>广东</w:t>
      </w:r>
      <w:r>
        <w:rPr>
          <w:rFonts w:hint="default" w:ascii="Times New Roman" w:hAnsi="Times New Roman" w:eastAsia="仿宋_GB2312" w:cs="Times New Roman"/>
          <w:color w:val="auto"/>
          <w:sz w:val="32"/>
          <w:szCs w:val="32"/>
          <w:highlight w:val="none"/>
        </w:rPr>
        <w:t>省</w:t>
      </w:r>
      <w:r>
        <w:rPr>
          <w:rFonts w:hint="default" w:ascii="Times New Roman" w:hAnsi="Times New Roman" w:eastAsia="仿宋_GB2312" w:cs="Times New Roman"/>
          <w:color w:val="auto"/>
          <w:sz w:val="32"/>
          <w:szCs w:val="32"/>
          <w:highlight w:val="none"/>
          <w:lang w:eastAsia="zh-CN"/>
        </w:rPr>
        <w:t>工业和信息化厅、广州市工业和信息化局</w:t>
      </w:r>
      <w:r>
        <w:rPr>
          <w:rFonts w:hint="default" w:ascii="Times New Roman" w:hAnsi="Times New Roman" w:eastAsia="仿宋_GB2312" w:cs="Times New Roman"/>
          <w:color w:val="auto"/>
          <w:sz w:val="32"/>
          <w:szCs w:val="32"/>
          <w:highlight w:val="none"/>
        </w:rPr>
        <w:t>认定</w:t>
      </w:r>
      <w:r>
        <w:rPr>
          <w:rFonts w:hint="default" w:ascii="Times New Roman" w:hAnsi="Times New Roman" w:eastAsia="仿宋_GB2312" w:cs="Times New Roman"/>
          <w:color w:val="auto"/>
          <w:sz w:val="32"/>
          <w:szCs w:val="32"/>
          <w:highlight w:val="none"/>
          <w:lang w:eastAsia="zh-CN"/>
        </w:rPr>
        <w:t>授予的</w:t>
      </w:r>
      <w:r>
        <w:rPr>
          <w:rFonts w:hint="default" w:ascii="Times New Roman" w:hAnsi="Times New Roman" w:eastAsia="仿宋_GB2312" w:cs="Times New Roman"/>
          <w:color w:val="auto"/>
          <w:sz w:val="32"/>
          <w:szCs w:val="32"/>
          <w:highlight w:val="none"/>
        </w:rPr>
        <w:t>示范平台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示范基地</w:t>
      </w:r>
      <w:r>
        <w:rPr>
          <w:rFonts w:hint="default" w:ascii="Times New Roman" w:hAnsi="Times New Roman" w:eastAsia="仿宋_GB2312" w:cs="Times New Roman"/>
          <w:color w:val="auto"/>
          <w:sz w:val="32"/>
          <w:szCs w:val="32"/>
          <w:highlight w:val="none"/>
          <w:lang w:eastAsia="zh-CN"/>
        </w:rPr>
        <w:t>及服务站</w:t>
      </w:r>
      <w:r>
        <w:rPr>
          <w:rFonts w:hint="default" w:ascii="Times New Roman" w:hAnsi="Times New Roman" w:eastAsia="仿宋_GB2312" w:cs="Times New Roman"/>
          <w:color w:val="auto"/>
          <w:sz w:val="32"/>
          <w:szCs w:val="32"/>
          <w:highlight w:val="none"/>
        </w:rPr>
        <w:t>称号</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若申请活动经费奖励，则需要之前年度获得国家、省、市认定</w:t>
      </w:r>
      <w:r>
        <w:rPr>
          <w:rFonts w:hint="default" w:ascii="Times New Roman" w:hAnsi="Times New Roman" w:eastAsia="仿宋_GB2312" w:cs="Times New Roman"/>
          <w:color w:val="auto"/>
          <w:sz w:val="32"/>
          <w:szCs w:val="32"/>
          <w:highlight w:val="none"/>
          <w:lang w:eastAsia="zh-CN"/>
        </w:rPr>
        <w:t>授予的</w:t>
      </w:r>
      <w:r>
        <w:rPr>
          <w:rFonts w:hint="default" w:ascii="Times New Roman" w:hAnsi="Times New Roman" w:eastAsia="仿宋_GB2312" w:cs="Times New Roman"/>
          <w:color w:val="auto"/>
          <w:sz w:val="32"/>
          <w:szCs w:val="32"/>
          <w:highlight w:val="none"/>
        </w:rPr>
        <w:t>示范平台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示范基地</w:t>
      </w:r>
      <w:r>
        <w:rPr>
          <w:rFonts w:hint="default" w:ascii="Times New Roman" w:hAnsi="Times New Roman" w:eastAsia="仿宋_GB2312" w:cs="Times New Roman"/>
          <w:color w:val="auto"/>
          <w:sz w:val="32"/>
          <w:szCs w:val="32"/>
          <w:highlight w:val="none"/>
          <w:lang w:eastAsia="zh-CN"/>
        </w:rPr>
        <w:t>及服务站</w:t>
      </w:r>
      <w:r>
        <w:rPr>
          <w:rFonts w:hint="default" w:ascii="Times New Roman" w:hAnsi="Times New Roman" w:eastAsia="仿宋_GB2312" w:cs="Times New Roman"/>
          <w:color w:val="auto"/>
          <w:sz w:val="32"/>
          <w:szCs w:val="32"/>
          <w:highlight w:val="none"/>
        </w:rPr>
        <w:t>称号且在有效期限内</w:t>
      </w:r>
      <w:r>
        <w:rPr>
          <w:rFonts w:hint="eastAsia" w:ascii="Times New Roman" w:hAnsi="Times New Roman" w:eastAsia="仿宋_GB2312" w:cs="Times New Roman"/>
          <w:color w:val="auto"/>
          <w:sz w:val="32"/>
          <w:szCs w:val="32"/>
          <w:highlight w:val="none"/>
          <w:lang w:eastAsia="zh-CN"/>
        </w:rPr>
        <w:t>，在上年度举办过</w:t>
      </w:r>
      <w:r>
        <w:rPr>
          <w:rFonts w:hint="default" w:ascii="Times New Roman" w:hAnsi="Times New Roman" w:eastAsia="仿宋_GB2312" w:cs="Times New Roman"/>
          <w:color w:val="auto"/>
          <w:sz w:val="32"/>
          <w:szCs w:val="32"/>
          <w:highlight w:val="none"/>
        </w:rPr>
        <w:t>参与企业50家以上的服务区内民营中小企业活动</w:t>
      </w:r>
      <w:r>
        <w:rPr>
          <w:rFonts w:hint="eastAsia" w:ascii="Times New Roman" w:hAnsi="Times New Roman" w:eastAsia="仿宋_GB2312" w:cs="Times New Roman"/>
          <w:color w:val="auto"/>
          <w:sz w:val="32"/>
          <w:szCs w:val="32"/>
          <w:highlight w:val="none"/>
          <w:lang w:eastAsia="zh-CN"/>
        </w:rPr>
        <w:t>。</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对申请材料内容真实性、准确性和完整性负责，守法经营，履行安全生产责任。</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4. 应积极配合区委、区政府相关工作，为区民营中小企业提供融资、培训、技术等服务。</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w:t>
      </w:r>
      <w:r>
        <w:rPr>
          <w:rFonts w:hint="eastAsia" w:ascii="Times New Roman" w:hAnsi="Times New Roman" w:eastAsia="仿宋_GB2312" w:cs="Times New Roman"/>
          <w:color w:val="auto"/>
          <w:kern w:val="0"/>
          <w:sz w:val="32"/>
          <w:szCs w:val="32"/>
          <w:highlight w:val="none"/>
          <w:lang w:val="en-US" w:eastAsia="zh-CN"/>
        </w:rPr>
        <w:t>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w:t>
      </w:r>
      <w:r>
        <w:rPr>
          <w:rFonts w:hint="eastAsia" w:ascii="Times New Roman" w:hAnsi="Times New Roman" w:eastAsia="仿宋_GB2312" w:cs="Times New Roman"/>
          <w:color w:val="auto"/>
          <w:kern w:val="0"/>
          <w:sz w:val="32"/>
          <w:szCs w:val="32"/>
          <w:highlight w:val="none"/>
          <w:lang w:val="en-US" w:eastAsia="zh-CN"/>
        </w:rPr>
        <w:t>提交相关资料</w:t>
      </w:r>
      <w:r>
        <w:rPr>
          <w:rFonts w:hint="default" w:ascii="Times New Roman" w:hAnsi="Times New Roman" w:eastAsia="仿宋_GB2312" w:cs="Times New Roman"/>
          <w:color w:val="auto"/>
          <w:kern w:val="0"/>
          <w:sz w:val="32"/>
          <w:szCs w:val="32"/>
          <w:highlight w:val="none"/>
          <w:lang w:val="en-US" w:eastAsia="zh-CN"/>
        </w:rPr>
        <w:t>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w:t>
      </w:r>
      <w:r>
        <w:rPr>
          <w:rFonts w:hint="eastAsia" w:ascii="Times New Roman" w:hAnsi="Times New Roman" w:eastAsia="黑体" w:cs="Times New Roman"/>
          <w:color w:val="auto"/>
          <w:sz w:val="32"/>
          <w:highlight w:val="none"/>
          <w:lang w:val="en-US" w:eastAsia="zh-CN"/>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p>
    <w:p>
      <w:pPr>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default" w:ascii="Times New Roman" w:hAnsi="Times New Roman" w:eastAsia="仿宋_GB2312" w:cs="Times New Roman"/>
          <w:color w:val="auto"/>
          <w:sz w:val="32"/>
          <w:highlight w:val="none"/>
          <w:lang w:val="en-US" w:eastAsia="zh-CN"/>
        </w:rPr>
      </w:pPr>
      <w:r>
        <w:rPr>
          <w:color w:val="auto"/>
          <w:highlight w:val="none"/>
        </w:rPr>
        <w:drawing>
          <wp:anchor distT="0" distB="0" distL="114300" distR="114300" simplePos="0" relativeHeight="251659264" behindDoc="0" locked="0" layoutInCell="1" allowOverlap="1">
            <wp:simplePos x="0" y="0"/>
            <wp:positionH relativeFrom="column">
              <wp:posOffset>-89535</wp:posOffset>
            </wp:positionH>
            <wp:positionV relativeFrom="paragraph">
              <wp:posOffset>-142875</wp:posOffset>
            </wp:positionV>
            <wp:extent cx="5885815" cy="8437245"/>
            <wp:effectExtent l="0" t="0" r="635"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885815" cy="8437245"/>
                    </a:xfrm>
                    <a:prstGeom prst="rect">
                      <a:avLst/>
                    </a:prstGeom>
                    <a:noFill/>
                    <a:ln>
                      <a:noFill/>
                    </a:ln>
                  </pic:spPr>
                </pic:pic>
              </a:graphicData>
            </a:graphic>
          </wp:anchor>
        </w:drawing>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原件1份，企业法人签字并加盖公章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企业证照</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复印件1份，加盖企业公章。申请单位为企业法人的，提交营业执照（副本）；单位为非企业法人的，提交社团登记证、民办非企业登记证(复印件)</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国家或省市认定示范平台(示范基地、服务站)称号文件（证明材料）</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复印件1份，加盖企业公章。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4</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举办活动相关证明材料</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加盖企业公章：上一年度1月1日至12月31日举办的参会企业大于50家（含50）的公益性活动产生的费用（如：场地费用、讲师费用、印刷费、广告设计费等）发票（每场活动需提供活动当年度至开展后1个月内的发票）、活动通知、签到表、活动现场照片等证明材料</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申请活动奖励的企业提供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 xml:space="preserve">    以上材料按照要求在线填写或采用附件形式（彩色扫描）在线提交。</w:t>
            </w:r>
            <w:r>
              <w:rPr>
                <w:rFonts w:hint="eastAsia" w:ascii="仿宋_GB2312" w:hAnsi="仿宋_GB2312" w:eastAsia="仿宋_GB2312" w:cs="仿宋_GB2312"/>
                <w:color w:val="auto"/>
                <w:sz w:val="28"/>
                <w:szCs w:val="28"/>
                <w:highlight w:val="none"/>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仅支持全流程网上办理</w:t>
      </w:r>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lang w:eastAsia="zh-CN"/>
        </w:rPr>
        <w:t>（联系电话：</w:t>
      </w:r>
      <w:r>
        <w:rPr>
          <w:rFonts w:hint="eastAsia" w:ascii="Times New Roman" w:hAnsi="Times New Roman" w:eastAsia="仿宋_GB2312" w:cs="Times New Roman"/>
          <w:color w:val="auto"/>
          <w:sz w:val="32"/>
          <w:highlight w:val="none"/>
          <w:lang w:val="en-US" w:eastAsia="zh-CN"/>
        </w:rPr>
        <w:t>38622412</w:t>
      </w:r>
      <w:r>
        <w:rPr>
          <w:rFonts w:hint="eastAsia" w:ascii="Times New Roman" w:hAnsi="Times New Roman" w:eastAsia="仿宋_GB2312" w:cs="Times New Roman"/>
          <w:color w:val="auto"/>
          <w:sz w:val="32"/>
          <w:szCs w:val="32"/>
          <w:highlight w:val="none"/>
          <w:lang w:val="en-US" w:eastAsia="zh-CN"/>
        </w:rPr>
        <w:t>，地址：天河区天府路1号2号楼617室，邮编：510000</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sz w:val="32"/>
          <w:highlight w:val="none"/>
          <w:lang w:val="en-US" w:eastAsia="zh-CN"/>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bookmarkStart w:id="6" w:name="_Toc11221"/>
      <w:r>
        <w:rPr>
          <w:rFonts w:hint="default" w:ascii="Times New Roman" w:hAnsi="Times New Roman" w:eastAsia="仿宋_GB2312" w:cs="Times New Roman"/>
          <w:b w:val="0"/>
          <w:bCs w:val="0"/>
          <w:color w:val="auto"/>
          <w:sz w:val="32"/>
          <w:highlight w:val="none"/>
          <w:lang w:val="en-US" w:eastAsia="zh-CN"/>
        </w:rPr>
        <w:t>第十五条【支持专业平台发展】</w:t>
      </w:r>
      <w:bookmarkEnd w:id="6"/>
      <w:r>
        <w:rPr>
          <w:rFonts w:hint="default" w:ascii="Times New Roman" w:hAnsi="Times New Roman" w:eastAsia="仿宋_GB2312" w:cs="Times New Roman"/>
          <w:b w:val="0"/>
          <w:bCs w:val="0"/>
          <w:color w:val="auto"/>
          <w:sz w:val="32"/>
          <w:highlight w:val="none"/>
          <w:lang w:val="en-US" w:eastAsia="zh-CN"/>
        </w:rPr>
        <w:t>第51项 支持民营中小企业服务体系建设。对上年度首次被认定的市级以上中小企业示范平台、基地、服务站，根据国家、省、市的认定分别给予15万元、8万元、3万元支持。支持其开展服务区内民营中小企业活动，对于参与企业50家以上的，按照活动实际发生费用50%，给予最高5万元的支持。认定奖励与活动奖励从高不重复。上述平台、基地、服务站的注册地及办公地均需在天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i w:val="0"/>
          <w:caps w:val="0"/>
          <w:color w:val="auto"/>
          <w:spacing w:val="0"/>
          <w:sz w:val="32"/>
          <w:szCs w:val="32"/>
          <w:highlight w:val="none"/>
          <w:shd w:val="clear" w:fill="FFFFFF"/>
        </w:rPr>
      </w:pPr>
      <w:r>
        <w:rPr>
          <w:rFonts w:hint="eastAsia" w:ascii="楷体" w:hAnsi="楷体" w:eastAsia="楷体" w:cs="楷体"/>
          <w:i w:val="0"/>
          <w:caps w:val="0"/>
          <w:color w:val="auto"/>
          <w:spacing w:val="0"/>
          <w:sz w:val="32"/>
          <w:szCs w:val="32"/>
          <w:highlight w:val="none"/>
          <w:shd w:val="clear" w:fill="FFFFFF"/>
          <w:lang w:eastAsia="zh-CN"/>
        </w:rPr>
        <w:t>上述政策</w:t>
      </w:r>
      <w:r>
        <w:rPr>
          <w:rFonts w:hint="eastAsia" w:ascii="楷体" w:hAnsi="楷体" w:eastAsia="楷体" w:cs="楷体"/>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w:t>
      </w:r>
      <w:r>
        <w:rPr>
          <w:rFonts w:hint="eastAsia" w:ascii="Times New Roman" w:hAnsi="Times New Roman" w:eastAsia="仿宋_GB2312" w:cs="Times New Roman"/>
          <w:color w:val="auto"/>
          <w:sz w:val="32"/>
          <w:szCs w:val="32"/>
          <w:highlight w:val="none"/>
          <w:lang w:val="en-US" w:eastAsia="zh-CN"/>
        </w:rPr>
        <w:t>申请本项目的企业在享受扶持后，应承诺五年内不将注册登记地址迁出天河区，不改变在天河区原有的纳税纳统义务。如有违反应全额退回已获得的扶持资金。</w:t>
      </w:r>
    </w:p>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47B6"/>
    <w:multiLevelType w:val="singleLevel"/>
    <w:tmpl w:val="5FE047B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EE7452"/>
    <w:rsid w:val="03A024E2"/>
    <w:rsid w:val="07D34B7C"/>
    <w:rsid w:val="088D1DFB"/>
    <w:rsid w:val="09614E6A"/>
    <w:rsid w:val="0B375949"/>
    <w:rsid w:val="1093518E"/>
    <w:rsid w:val="11132DDE"/>
    <w:rsid w:val="111D4088"/>
    <w:rsid w:val="111E4A8F"/>
    <w:rsid w:val="137C675F"/>
    <w:rsid w:val="14F01798"/>
    <w:rsid w:val="15560308"/>
    <w:rsid w:val="15F46AC7"/>
    <w:rsid w:val="1B5F759B"/>
    <w:rsid w:val="1BCF002B"/>
    <w:rsid w:val="1C286255"/>
    <w:rsid w:val="1EF94490"/>
    <w:rsid w:val="1F0C2CA5"/>
    <w:rsid w:val="1F3271D4"/>
    <w:rsid w:val="1F696895"/>
    <w:rsid w:val="204B5F3D"/>
    <w:rsid w:val="21DF3BA6"/>
    <w:rsid w:val="23402B49"/>
    <w:rsid w:val="2425430C"/>
    <w:rsid w:val="245603A3"/>
    <w:rsid w:val="253F797E"/>
    <w:rsid w:val="29CC6595"/>
    <w:rsid w:val="2A7C57CB"/>
    <w:rsid w:val="2AE27876"/>
    <w:rsid w:val="2B7D759B"/>
    <w:rsid w:val="2D3835D9"/>
    <w:rsid w:val="2D901577"/>
    <w:rsid w:val="2EF125E6"/>
    <w:rsid w:val="2FBD17E0"/>
    <w:rsid w:val="307D6E08"/>
    <w:rsid w:val="325B0AB7"/>
    <w:rsid w:val="328C52E9"/>
    <w:rsid w:val="33885662"/>
    <w:rsid w:val="349168AE"/>
    <w:rsid w:val="37973DF0"/>
    <w:rsid w:val="3841792A"/>
    <w:rsid w:val="39B35271"/>
    <w:rsid w:val="3A9F451F"/>
    <w:rsid w:val="3E5F27F5"/>
    <w:rsid w:val="415D35FF"/>
    <w:rsid w:val="451A6851"/>
    <w:rsid w:val="474073BF"/>
    <w:rsid w:val="47B32C82"/>
    <w:rsid w:val="498D6104"/>
    <w:rsid w:val="4E931B8C"/>
    <w:rsid w:val="4FF4136F"/>
    <w:rsid w:val="51EA03B2"/>
    <w:rsid w:val="55312D43"/>
    <w:rsid w:val="55DA4E92"/>
    <w:rsid w:val="561F4CEA"/>
    <w:rsid w:val="58B812B9"/>
    <w:rsid w:val="59FF70F7"/>
    <w:rsid w:val="5A1B31F0"/>
    <w:rsid w:val="5AF77728"/>
    <w:rsid w:val="5BC216EB"/>
    <w:rsid w:val="5E4A3BEC"/>
    <w:rsid w:val="60234D91"/>
    <w:rsid w:val="61281766"/>
    <w:rsid w:val="616126EA"/>
    <w:rsid w:val="65030EDC"/>
    <w:rsid w:val="65B464FE"/>
    <w:rsid w:val="67C100DA"/>
    <w:rsid w:val="6A724D9D"/>
    <w:rsid w:val="6A9C095F"/>
    <w:rsid w:val="6AAD3D02"/>
    <w:rsid w:val="6B1C4331"/>
    <w:rsid w:val="6BE16598"/>
    <w:rsid w:val="6CA602C5"/>
    <w:rsid w:val="6DB70C2C"/>
    <w:rsid w:val="6E2E1B98"/>
    <w:rsid w:val="6EC7748E"/>
    <w:rsid w:val="6F14109B"/>
    <w:rsid w:val="6FD4538A"/>
    <w:rsid w:val="71BB5D10"/>
    <w:rsid w:val="73E46656"/>
    <w:rsid w:val="7581632C"/>
    <w:rsid w:val="759835D6"/>
    <w:rsid w:val="77A5246D"/>
    <w:rsid w:val="79795C4F"/>
    <w:rsid w:val="7B8A1F4C"/>
    <w:rsid w:val="7C855097"/>
    <w:rsid w:val="7C8A6B30"/>
    <w:rsid w:val="7DAF28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2021-04-16T01:34:18Z</cp:lastPrinted>
  <dcterms:modified xsi:type="dcterms:W3CDTF">2021-04-16T01:34:21Z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