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eastAsia="方正小标宋_GBK" w:cs="Times New Roman"/>
          <w:color w:val="auto"/>
          <w:sz w:val="44"/>
          <w:szCs w:val="44"/>
          <w:highlight w:val="none"/>
        </w:rPr>
      </w:pPr>
      <w:r>
        <w:rPr>
          <w:rFonts w:hint="eastAsia" w:ascii="Times New Roman" w:eastAsia="方正小标宋_GBK" w:cs="Times New Roman"/>
          <w:color w:val="auto"/>
          <w:sz w:val="44"/>
          <w:szCs w:val="44"/>
          <w:highlight w:val="none"/>
        </w:rPr>
        <w:t>天河区</w:t>
      </w:r>
      <w:r>
        <w:rPr>
          <w:rFonts w:ascii="Times New Roman" w:eastAsia="方正小标宋_GBK" w:cs="Times New Roman"/>
          <w:color w:val="auto"/>
          <w:sz w:val="44"/>
          <w:szCs w:val="44"/>
          <w:highlight w:val="none"/>
        </w:rPr>
        <w:t>支持股权投资活动</w:t>
      </w:r>
      <w:r>
        <w:rPr>
          <w:rFonts w:hint="eastAsia" w:ascii="Times New Roman" w:eastAsia="方正小标宋_GBK" w:cs="Times New Roman"/>
          <w:color w:val="auto"/>
          <w:sz w:val="44"/>
          <w:szCs w:val="44"/>
          <w:highlight w:val="none"/>
        </w:rPr>
        <w:t>举办</w:t>
      </w:r>
      <w:r>
        <w:rPr>
          <w:rFonts w:ascii="Times New Roman" w:eastAsia="方正小标宋_GBK" w:cs="Times New Roman"/>
          <w:color w:val="auto"/>
          <w:sz w:val="44"/>
          <w:szCs w:val="44"/>
          <w:highlight w:val="none"/>
        </w:rPr>
        <w:t>项目</w:t>
      </w:r>
    </w:p>
    <w:p>
      <w:pPr>
        <w:spacing w:line="560" w:lineRule="exact"/>
        <w:jc w:val="center"/>
        <w:rPr>
          <w:rFonts w:ascii="Times New Roman" w:eastAsia="方正小标宋_GBK" w:cs="Times New Roman"/>
          <w:color w:val="auto"/>
          <w:sz w:val="44"/>
          <w:szCs w:val="44"/>
          <w:highlight w:val="none"/>
        </w:rPr>
      </w:pPr>
      <w:r>
        <w:rPr>
          <w:rFonts w:hint="eastAsia" w:ascii="Times New Roman" w:eastAsia="方正小标宋_GBK" w:cs="Times New Roman"/>
          <w:color w:val="auto"/>
          <w:sz w:val="44"/>
          <w:szCs w:val="44"/>
          <w:highlight w:val="none"/>
        </w:rPr>
        <w:t>办事指南</w:t>
      </w:r>
    </w:p>
    <w:p>
      <w:pPr>
        <w:pStyle w:val="2"/>
        <w:ind w:firstLine="420"/>
        <w:rPr>
          <w:color w:val="auto"/>
          <w:highlight w:val="none"/>
        </w:rPr>
      </w:pP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一、基本信息</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1.申报对象：</w:t>
      </w:r>
      <w:r>
        <w:rPr>
          <w:rFonts w:ascii="Times New Roman" w:hAnsi="Times New Roman" w:eastAsia="仿宋_GB2312" w:cs="Times New Roman"/>
          <w:color w:val="auto"/>
          <w:sz w:val="32"/>
          <w:szCs w:val="32"/>
          <w:highlight w:val="none"/>
        </w:rPr>
        <w:t>股权投资活动的举办方</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2.支付方式：后支持</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3.扶持形式：奖补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4.资金额度：</w:t>
      </w:r>
      <w:r>
        <w:rPr>
          <w:rFonts w:hint="eastAsia" w:ascii="Times New Roman" w:hAnsi="Times New Roman" w:eastAsia="仿宋_GB2312" w:cs="Times New Roman"/>
          <w:color w:val="auto"/>
          <w:sz w:val="32"/>
          <w:highlight w:val="none"/>
        </w:rPr>
        <w:t>10</w:t>
      </w:r>
      <w:r>
        <w:rPr>
          <w:rFonts w:ascii="Times New Roman" w:hAnsi="Times New Roman" w:eastAsia="仿宋_GB2312" w:cs="Times New Roman"/>
          <w:color w:val="auto"/>
          <w:sz w:val="32"/>
          <w:highlight w:val="none"/>
        </w:rPr>
        <w:t>-</w:t>
      </w:r>
      <w:r>
        <w:rPr>
          <w:rFonts w:hint="eastAsia" w:ascii="Times New Roman" w:hAnsi="Times New Roman" w:eastAsia="仿宋_GB2312" w:cs="Times New Roman"/>
          <w:color w:val="auto"/>
          <w:sz w:val="32"/>
          <w:highlight w:val="none"/>
        </w:rPr>
        <w:t>50</w:t>
      </w:r>
      <w:r>
        <w:rPr>
          <w:rFonts w:ascii="Times New Roman" w:hAnsi="Times New Roman" w:eastAsia="仿宋_GB2312" w:cs="Times New Roman"/>
          <w:color w:val="auto"/>
          <w:sz w:val="32"/>
          <w:highlight w:val="none"/>
        </w:rPr>
        <w:t>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spacing w:line="560" w:lineRule="exact"/>
        <w:ind w:firstLine="640" w:firstLineChars="200"/>
        <w:rPr>
          <w:rFonts w:ascii="Times New Roman" w:hAnsi="Times New Roman" w:eastAsia="仿宋_GB2312" w:cs="Times New Roman"/>
          <w:color w:val="auto"/>
          <w:sz w:val="32"/>
          <w:highlight w:val="none"/>
        </w:rPr>
      </w:pPr>
      <w:bookmarkStart w:id="7" w:name="_GoBack"/>
      <w:bookmarkEnd w:id="7"/>
      <w:r>
        <w:rPr>
          <w:rFonts w:ascii="Times New Roman" w:hAnsi="Times New Roman" w:eastAsia="仿宋_GB2312" w:cs="Times New Roman"/>
          <w:color w:val="auto"/>
          <w:sz w:val="32"/>
          <w:highlight w:val="none"/>
        </w:rPr>
        <w:t>7.主管部门：广州市天河区商务和金融工作局</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8.联系方式：区商务金融局</w:t>
      </w:r>
      <w:r>
        <w:rPr>
          <w:rFonts w:hint="eastAsia" w:ascii="Times New Roman" w:hAnsi="Times New Roman" w:eastAsia="仿宋_GB2312" w:cs="Times New Roman"/>
          <w:color w:val="auto"/>
          <w:sz w:val="32"/>
          <w:highlight w:val="none"/>
        </w:rPr>
        <w:t>金融发展</w:t>
      </w:r>
      <w:r>
        <w:rPr>
          <w:rFonts w:ascii="Times New Roman" w:hAnsi="Times New Roman" w:eastAsia="仿宋_GB2312" w:cs="Times New Roman"/>
          <w:color w:val="auto"/>
          <w:sz w:val="32"/>
          <w:highlight w:val="none"/>
        </w:rPr>
        <w:t>科，020-</w:t>
      </w:r>
      <w:bookmarkStart w:id="0" w:name="_Toc166954084"/>
      <w:bookmarkStart w:id="1" w:name="_Toc166951845"/>
      <w:bookmarkStart w:id="2" w:name="_Toc166951318"/>
      <w:bookmarkStart w:id="3" w:name="_Toc166952865"/>
      <w:bookmarkStart w:id="4" w:name="_Toc166952597"/>
      <w:bookmarkStart w:id="5" w:name="_Toc166952383"/>
      <w:r>
        <w:rPr>
          <w:rFonts w:ascii="Times New Roman" w:hAnsi="Times New Roman" w:eastAsia="仿宋_GB2312" w:cs="Times New Roman"/>
          <w:color w:val="auto"/>
          <w:sz w:val="32"/>
          <w:highlight w:val="none"/>
        </w:rPr>
        <w:t>3862</w:t>
      </w:r>
      <w:bookmarkEnd w:id="0"/>
      <w:bookmarkEnd w:id="1"/>
      <w:bookmarkEnd w:id="2"/>
      <w:bookmarkEnd w:id="3"/>
      <w:bookmarkEnd w:id="4"/>
      <w:bookmarkEnd w:id="5"/>
      <w:r>
        <w:rPr>
          <w:rFonts w:ascii="Times New Roman" w:hAnsi="Times New Roman" w:eastAsia="仿宋_GB2312" w:cs="Times New Roman"/>
          <w:color w:val="auto"/>
          <w:sz w:val="32"/>
          <w:highlight w:val="none"/>
        </w:rPr>
        <w:t>2</w:t>
      </w:r>
      <w:r>
        <w:rPr>
          <w:rFonts w:hint="eastAsia" w:ascii="Times New Roman" w:hAnsi="Times New Roman" w:eastAsia="仿宋_GB2312" w:cs="Times New Roman"/>
          <w:color w:val="auto"/>
          <w:sz w:val="32"/>
          <w:highlight w:val="none"/>
        </w:rPr>
        <w:t>449</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9.项目描述：</w:t>
      </w:r>
      <w:r>
        <w:rPr>
          <w:rFonts w:ascii="Times New Roman" w:hAnsi="Times New Roman" w:eastAsia="仿宋_GB2312" w:cs="Times New Roman"/>
          <w:color w:val="auto"/>
          <w:sz w:val="32"/>
          <w:szCs w:val="32"/>
          <w:highlight w:val="none"/>
        </w:rPr>
        <w:t>对股权投资活动的举办方给予经费支持或免除场地租赁费。</w:t>
      </w:r>
    </w:p>
    <w:p>
      <w:pPr>
        <w:numPr>
          <w:ilvl w:val="0"/>
          <w:numId w:val="1"/>
        </w:num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活动经费支持。在天河区举办具有一定影响力、与投资基金行业相关的论坛峰会及活动，对承办的企业、机构、行业协会、产业联盟、研究机构等，经申报认定，按照国家级、省级、市级类别及活动规模，分别给予最高50万元、30万元、10万元的活动经费支持；其中，对于影响力较大、聚集人数较多或宣传效果良好的活动，经区政府批准同意，可提高支持比例。</w:t>
      </w:r>
      <w:r>
        <w:rPr>
          <w:rFonts w:hint="eastAsia" w:ascii="楷体" w:hAnsi="楷体" w:eastAsia="楷体" w:cs="楷体"/>
          <w:color w:val="auto"/>
          <w:sz w:val="32"/>
          <w:szCs w:val="32"/>
          <w:highlight w:val="none"/>
        </w:rPr>
        <w:t>（备注：符合国家级、省级、市级活动类别需有相应级别的主办单位或指导单位，或得到相应级别单位批复举办的论坛峰会及活动；此外，国家级、省级、市级活动规模参会人数均不得低于300人）</w:t>
      </w:r>
    </w:p>
    <w:p>
      <w:pPr>
        <w:numPr>
          <w:ilvl w:val="0"/>
          <w:numId w:val="1"/>
        </w:num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活动场租支持。风险投资机构、行业协会、研究机构、产业联盟、项目公司利用中国风投天河大厦公共运营平台开展各类社会化、专业化风险投资活动，经审核通过，活动租赁场租可全免。</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二、申报起止时间</w:t>
      </w:r>
    </w:p>
    <w:p>
      <w:pPr>
        <w:spacing w:line="560" w:lineRule="exact"/>
        <w:ind w:firstLine="640" w:firstLineChars="200"/>
        <w:rPr>
          <w:rFonts w:ascii="Times New Roman" w:hAnsi="Times New Roman" w:eastAsia="仿宋_GB2312" w:cs="Times New Roman"/>
          <w:color w:val="auto"/>
          <w:sz w:val="32"/>
          <w:highlight w:val="none"/>
        </w:rPr>
      </w:pPr>
      <w:r>
        <w:rPr>
          <w:rFonts w:hint="eastAsia" w:ascii="Times New Roman" w:hAnsi="Times New Roman" w:eastAsia="仿宋_GB2312" w:cs="Times New Roman"/>
          <w:color w:val="auto"/>
          <w:sz w:val="32"/>
          <w:highlight w:val="none"/>
        </w:rPr>
        <w:t>本项目每年组织一次申报，</w:t>
      </w:r>
      <w:r>
        <w:rPr>
          <w:rFonts w:ascii="Times New Roman" w:hAnsi="Times New Roman" w:eastAsia="仿宋_GB2312" w:cs="Times New Roman"/>
          <w:color w:val="auto"/>
          <w:sz w:val="32"/>
          <w:highlight w:val="none"/>
        </w:rPr>
        <w:t>2021年</w:t>
      </w:r>
      <w:r>
        <w:rPr>
          <w:rFonts w:hint="eastAsia" w:ascii="Times New Roman" w:hAnsi="Times New Roman" w:eastAsia="仿宋_GB2312" w:cs="Times New Roman"/>
          <w:color w:val="auto"/>
          <w:sz w:val="32"/>
          <w:highlight w:val="none"/>
        </w:rPr>
        <w:t>申报起止时间为：2021年</w:t>
      </w:r>
      <w:r>
        <w:rPr>
          <w:rFonts w:ascii="Times New Roman" w:hAnsi="Times New Roman" w:eastAsia="仿宋_GB2312" w:cs="Times New Roman"/>
          <w:color w:val="auto"/>
          <w:sz w:val="32"/>
          <w:highlight w:val="none"/>
        </w:rPr>
        <w:t>5月1日至2021年5月</w:t>
      </w:r>
      <w:r>
        <w:rPr>
          <w:rFonts w:hint="eastAsia" w:ascii="Times New Roman" w:hAnsi="Times New Roman" w:eastAsia="仿宋_GB2312" w:cs="Times New Roman"/>
          <w:color w:val="auto"/>
          <w:sz w:val="32"/>
          <w:highlight w:val="none"/>
        </w:rPr>
        <w:t>2</w:t>
      </w:r>
      <w:r>
        <w:rPr>
          <w:rFonts w:ascii="Times New Roman" w:hAnsi="Times New Roman" w:eastAsia="仿宋_GB2312" w:cs="Times New Roman"/>
          <w:color w:val="auto"/>
          <w:sz w:val="32"/>
          <w:highlight w:val="none"/>
        </w:rPr>
        <w:t>1日</w:t>
      </w:r>
      <w:r>
        <w:rPr>
          <w:rFonts w:hint="eastAsia" w:ascii="Times New Roman" w:hAnsi="Times New Roman" w:eastAsia="仿宋_GB2312" w:cs="Times New Roman"/>
          <w:color w:val="auto"/>
          <w:sz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三、申报条件</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（一）申请活动经费</w:t>
      </w:r>
      <w:r>
        <w:rPr>
          <w:rFonts w:hint="eastAsia" w:ascii="Times New Roman" w:hAnsi="Times New Roman" w:eastAsia="仿宋_GB2312" w:cs="Times New Roman"/>
          <w:color w:val="auto"/>
          <w:sz w:val="32"/>
          <w:szCs w:val="32"/>
          <w:highlight w:val="none"/>
          <w:lang w:eastAsia="zh-CN"/>
        </w:rPr>
        <w:t>支持</w:t>
      </w:r>
      <w:r>
        <w:rPr>
          <w:rFonts w:ascii="Times New Roman" w:hAnsi="Times New Roman" w:eastAsia="仿宋_GB2312" w:cs="Times New Roman"/>
          <w:color w:val="auto"/>
          <w:sz w:val="32"/>
          <w:szCs w:val="32"/>
          <w:highlight w:val="none"/>
        </w:rPr>
        <w:t>或活动租赁场租</w:t>
      </w:r>
      <w:r>
        <w:rPr>
          <w:rFonts w:hint="eastAsia" w:ascii="Times New Roman" w:hAnsi="Times New Roman" w:eastAsia="仿宋_GB2312" w:cs="Times New Roman"/>
          <w:color w:val="auto"/>
          <w:sz w:val="32"/>
          <w:szCs w:val="32"/>
          <w:highlight w:val="none"/>
          <w:lang w:eastAsia="zh-CN"/>
        </w:rPr>
        <w:t>支持</w:t>
      </w:r>
      <w:r>
        <w:rPr>
          <w:rFonts w:ascii="Times New Roman" w:hAnsi="Times New Roman" w:eastAsia="仿宋_GB2312" w:cs="Times New Roman"/>
          <w:color w:val="auto"/>
          <w:sz w:val="32"/>
          <w:szCs w:val="32"/>
          <w:highlight w:val="none"/>
        </w:rPr>
        <w:t>的单位应符合以下条件：</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1.具有独立法人资格的行业协会、专业机构或企业。</w:t>
      </w:r>
    </w:p>
    <w:p>
      <w:pPr>
        <w:pStyle w:val="2"/>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2.活动经费支持</w:t>
      </w:r>
      <w:r>
        <w:rPr>
          <w:rFonts w:hint="eastAsia" w:ascii="Times New Roman" w:hAnsi="Times New Roman" w:eastAsia="仿宋_GB2312" w:cs="Times New Roman"/>
          <w:color w:val="auto"/>
          <w:sz w:val="32"/>
          <w:szCs w:val="32"/>
          <w:highlight w:val="none"/>
        </w:rPr>
        <w:t>类：</w:t>
      </w:r>
      <w:r>
        <w:rPr>
          <w:rFonts w:ascii="Times New Roman" w:hAnsi="Times New Roman" w:eastAsia="仿宋_GB2312" w:cs="Times New Roman"/>
          <w:color w:val="auto"/>
          <w:sz w:val="32"/>
          <w:szCs w:val="32"/>
          <w:highlight w:val="none"/>
        </w:rPr>
        <w:t>在天河区举办具有一定影响力、与投资基金行业相关的论坛峰会及活动，经申报认定，按照国家级、省级、市级类别及活动规模，分别给予最高50万元、30万元、10万元的活动经费支持；其中，对于影响力较大、聚集人数较多或宣传效果良好的活动，经区政府批准同意，可提高支持比例。</w:t>
      </w:r>
      <w:r>
        <w:rPr>
          <w:rFonts w:hint="eastAsia" w:ascii="楷体" w:hAnsi="楷体" w:eastAsia="楷体" w:cs="楷体"/>
          <w:color w:val="auto"/>
          <w:sz w:val="32"/>
          <w:szCs w:val="32"/>
          <w:highlight w:val="none"/>
        </w:rPr>
        <w:t>（备注：符合国家级、省级、市级活动类别需有相应级别的主办单位或指导单位，或得到相应级别单位批复举办的论坛峰会及活动</w:t>
      </w:r>
      <w:r>
        <w:rPr>
          <w:rFonts w:ascii="Times New Roman" w:hAnsi="Times New Roman" w:eastAsia="楷体" w:cs="Times New Roman"/>
          <w:color w:val="auto"/>
          <w:sz w:val="32"/>
          <w:szCs w:val="32"/>
          <w:highlight w:val="none"/>
        </w:rPr>
        <w:t>；此外，国家级、省级、市级活动规模参会人数均不得低于300人）</w:t>
      </w:r>
    </w:p>
    <w:p>
      <w:pPr>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 xml:space="preserve"> 活动场租支持</w:t>
      </w:r>
      <w:r>
        <w:rPr>
          <w:rFonts w:hint="eastAsia" w:ascii="Times New Roman" w:hAnsi="Times New Roman" w:eastAsia="仿宋_GB2312" w:cs="Times New Roman"/>
          <w:color w:val="auto"/>
          <w:sz w:val="32"/>
          <w:szCs w:val="32"/>
          <w:highlight w:val="none"/>
        </w:rPr>
        <w:t>类：</w:t>
      </w:r>
      <w:r>
        <w:rPr>
          <w:rFonts w:ascii="Times New Roman" w:hAnsi="Times New Roman" w:eastAsia="仿宋_GB2312" w:cs="Times New Roman"/>
          <w:color w:val="auto"/>
          <w:sz w:val="32"/>
          <w:szCs w:val="32"/>
          <w:highlight w:val="none"/>
        </w:rPr>
        <w:t>风险投资机构、行业协会、研究机构、产业联盟、项目公司利用中国风投天河大厦公共运营平台开展各类社会化、专业化风险投资活动，经审核通过，活动租赁场租可全免。</w:t>
      </w:r>
    </w:p>
    <w:p>
      <w:pPr>
        <w:pStyle w:val="2"/>
        <w:spacing w:line="560" w:lineRule="exact"/>
        <w:ind w:firstLine="64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4</w:t>
      </w:r>
      <w:r>
        <w:rPr>
          <w:rFonts w:ascii="Times New Roman" w:hAnsi="Times New Roman" w:eastAsia="仿宋_GB2312" w:cs="Times New Roman"/>
          <w:color w:val="auto"/>
          <w:sz w:val="32"/>
          <w:szCs w:val="32"/>
          <w:highlight w:val="none"/>
        </w:rPr>
        <w:t>.行业协会需与天河区金融行业主管部门合作，支持配合开展企业调研、组织参展、政策宣讲以及各种公益活动等工作，提供金融类行业发展状况及发展态势的相关研究材料，发挥政府与金融类企业间的桥梁</w:t>
      </w:r>
      <w:r>
        <w:rPr>
          <w:rFonts w:hint="eastAsia" w:ascii="Times New Roman" w:hAnsi="Times New Roman" w:eastAsia="仿宋_GB2312" w:cs="Times New Roman"/>
          <w:color w:val="auto"/>
          <w:sz w:val="32"/>
          <w:szCs w:val="32"/>
          <w:highlight w:val="none"/>
        </w:rPr>
        <w:t>纽带作用，促进辖区金融行业发展。</w:t>
      </w:r>
    </w:p>
    <w:p>
      <w:pPr>
        <w:pStyle w:val="2"/>
        <w:spacing w:line="560" w:lineRule="exact"/>
        <w:ind w:firstLine="640"/>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5.</w:t>
      </w:r>
      <w:r>
        <w:rPr>
          <w:rFonts w:hint="eastAsia" w:ascii="仿宋_GB2312" w:hAnsi="Times New Roman" w:eastAsia="仿宋_GB2312" w:cs="仿宋_GB2312"/>
          <w:color w:val="auto"/>
          <w:sz w:val="32"/>
          <w:szCs w:val="32"/>
          <w:highlight w:val="none"/>
        </w:rPr>
        <w:t>举办论坛峰会或活动前向本资金主管部门进行申报备案，并</w:t>
      </w:r>
      <w:r>
        <w:rPr>
          <w:rFonts w:hint="eastAsia" w:ascii="Times New Roman" w:hAnsi="Times New Roman" w:eastAsia="仿宋_GB2312" w:cs="Times New Roman"/>
          <w:color w:val="auto"/>
          <w:sz w:val="32"/>
          <w:szCs w:val="32"/>
          <w:highlight w:val="none"/>
        </w:rPr>
        <w:t>在活动举办前</w:t>
      </w:r>
      <w:r>
        <w:rPr>
          <w:rFonts w:hint="eastAsia" w:ascii="仿宋_GB2312" w:hAnsi="Times New Roman" w:eastAsia="仿宋_GB2312" w:cs="仿宋_GB2312"/>
          <w:color w:val="auto"/>
          <w:sz w:val="32"/>
          <w:szCs w:val="32"/>
          <w:highlight w:val="none"/>
        </w:rPr>
        <w:t>经审批同意。</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（二）有下列情况之一的，本资金不予</w:t>
      </w:r>
      <w:r>
        <w:rPr>
          <w:rFonts w:hint="eastAsia" w:ascii="Times New Roman" w:hAnsi="Times New Roman" w:eastAsia="仿宋_GB2312"/>
          <w:color w:val="auto"/>
          <w:sz w:val="32"/>
          <w:szCs w:val="32"/>
          <w:highlight w:val="none"/>
          <w:lang w:eastAsia="zh-CN"/>
        </w:rPr>
        <w:t>支持</w:t>
      </w:r>
      <w:r>
        <w:rPr>
          <w:rFonts w:ascii="Times New Roman" w:hAnsi="Times New Roman" w:eastAsia="仿宋_GB2312"/>
          <w:color w:val="auto"/>
          <w:sz w:val="32"/>
          <w:szCs w:val="32"/>
          <w:highlight w:val="none"/>
        </w:rPr>
        <w:t>：</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1.</w:t>
      </w:r>
      <w:r>
        <w:rPr>
          <w:rFonts w:hint="eastAsia" w:ascii="Times New Roman" w:hAnsi="Times New Roman" w:eastAsia="仿宋_GB2312"/>
          <w:color w:val="auto"/>
          <w:sz w:val="32"/>
          <w:szCs w:val="32"/>
          <w:highlight w:val="none"/>
        </w:rPr>
        <w:t>未在天河区依法注册、依法纳统、依法纳税，或者</w:t>
      </w:r>
      <w:r>
        <w:rPr>
          <w:rFonts w:ascii="Times New Roman" w:hAnsi="Times New Roman" w:eastAsia="仿宋_GB2312"/>
          <w:color w:val="auto"/>
          <w:sz w:val="32"/>
          <w:szCs w:val="32"/>
          <w:highlight w:val="none"/>
        </w:rPr>
        <w:t>提出</w:t>
      </w:r>
      <w:r>
        <w:rPr>
          <w:rFonts w:hint="eastAsia" w:ascii="Times New Roman" w:hAnsi="Times New Roman" w:eastAsia="仿宋_GB2312"/>
          <w:color w:val="auto"/>
          <w:sz w:val="32"/>
          <w:szCs w:val="32"/>
          <w:highlight w:val="none"/>
        </w:rPr>
        <w:t>支持</w:t>
      </w:r>
      <w:r>
        <w:rPr>
          <w:rFonts w:ascii="Times New Roman" w:hAnsi="Times New Roman" w:eastAsia="仿宋_GB2312"/>
          <w:color w:val="auto"/>
          <w:sz w:val="32"/>
          <w:szCs w:val="32"/>
          <w:highlight w:val="none"/>
        </w:rPr>
        <w:t>申请后，将企业注册地搬离天河和未按规定提交统计报表</w:t>
      </w:r>
      <w:r>
        <w:rPr>
          <w:rFonts w:hint="eastAsia" w:ascii="Times New Roman" w:hAnsi="Times New Roman" w:eastAsia="仿宋_GB2312"/>
          <w:color w:val="auto"/>
          <w:sz w:val="32"/>
          <w:szCs w:val="32"/>
          <w:highlight w:val="none"/>
          <w:lang w:eastAsia="zh-CN"/>
        </w:rPr>
        <w:t>等</w:t>
      </w:r>
      <w:r>
        <w:rPr>
          <w:rFonts w:ascii="Times New Roman" w:hAnsi="Times New Roman" w:eastAsia="仿宋_GB2312"/>
          <w:color w:val="auto"/>
          <w:sz w:val="32"/>
          <w:szCs w:val="32"/>
          <w:highlight w:val="none"/>
        </w:rPr>
        <w:t>相关数据的；</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2.申报材料有弄虚作假情况的；</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3.获支持年度在广州市公共信用信息管理系统平台上有处罚、失信行为、被公安机关查处、正在立案阶段、涉及传销、非法集资等企业。</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4</w:t>
      </w:r>
      <w:r>
        <w:rPr>
          <w:rFonts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就同一事项</w:t>
      </w:r>
      <w:r>
        <w:rPr>
          <w:rFonts w:ascii="Times New Roman" w:hAnsi="Times New Roman" w:eastAsia="仿宋_GB2312"/>
          <w:color w:val="auto"/>
          <w:sz w:val="32"/>
          <w:szCs w:val="32"/>
          <w:highlight w:val="none"/>
        </w:rPr>
        <w:t>已获得天河区政府“一企一策”政策扶持的</w:t>
      </w:r>
      <w:r>
        <w:rPr>
          <w:rFonts w:hint="eastAsia" w:ascii="Times New Roman" w:hAnsi="Times New Roman" w:eastAsia="仿宋_GB2312"/>
          <w:color w:val="auto"/>
          <w:sz w:val="32"/>
          <w:szCs w:val="32"/>
          <w:highlight w:val="none"/>
        </w:rPr>
        <w:t>（协议中注明可享受本区普惠性政策的除外）。</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四、办理流程</w:t>
      </w:r>
      <w:r>
        <w:rPr>
          <w:rFonts w:hint="eastAsia" w:ascii="Times New Roman" w:hAnsi="Times New Roman" w:eastAsia="黑体" w:cs="Times New Roman"/>
          <w:color w:val="auto"/>
          <w:sz w:val="32"/>
          <w:highlight w:val="none"/>
        </w:rPr>
        <w:t>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spacing w:line="560" w:lineRule="exact"/>
        <w:ind w:firstLine="640" w:firstLineChars="200"/>
        <w:rPr>
          <w:rFonts w:ascii="Times New Roman" w:hAnsi="Times New Roman" w:eastAsia="仿宋_GB2312" w:cs="Times New Roman"/>
          <w:color w:val="auto"/>
          <w:sz w:val="32"/>
          <w:highlight w:val="none"/>
        </w:rPr>
        <w:sectPr>
          <w:footerReference r:id="rId3" w:type="default"/>
          <w:pgSz w:w="11905" w:h="16838"/>
          <w:pgMar w:top="2154" w:right="1474" w:bottom="2098" w:left="1587" w:header="850" w:footer="992" w:gutter="0"/>
          <w:pgNumType w:fmt="numberInDash"/>
          <w:cols w:space="0" w:num="1"/>
          <w:docGrid w:type="lines" w:linePitch="317" w:charSpace="0"/>
        </w:sectPr>
      </w:pPr>
    </w:p>
    <w:p>
      <w:pPr>
        <w:spacing w:line="560" w:lineRule="exact"/>
        <w:rPr>
          <w:rFonts w:ascii="Times New Roman" w:hAnsi="Times New Roman" w:eastAsia="仿宋_GB2312" w:cs="Times New Roman"/>
          <w:color w:val="auto"/>
          <w:sz w:val="32"/>
          <w:highlight w:val="none"/>
        </w:rPr>
      </w:pPr>
    </w:p>
    <w:p>
      <w:pPr>
        <w:pStyle w:val="2"/>
        <w:ind w:firstLine="0" w:firstLineChars="0"/>
        <w:jc w:val="left"/>
        <w:rPr>
          <w:rFonts w:ascii="Times New Roman" w:hAnsi="Times New Roman" w:eastAsia="黑体" w:cs="Times New Roman"/>
          <w:color w:val="auto"/>
          <w:sz w:val="32"/>
          <w:highlight w:val="none"/>
        </w:rPr>
      </w:pPr>
      <w:r>
        <w:rPr>
          <w:color w:val="auto"/>
          <w:highlight w:val="none"/>
        </w:rPr>
        <w:drawing>
          <wp:inline distT="0" distB="0" distL="114300" distR="114300">
            <wp:extent cx="5465445" cy="7519670"/>
            <wp:effectExtent l="0" t="0" r="1905" b="50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465445" cy="7519670"/>
                    </a:xfrm>
                    <a:prstGeom prst="rect">
                      <a:avLst/>
                    </a:prstGeom>
                    <a:noFill/>
                    <a:ln>
                      <a:noFill/>
                    </a:ln>
                  </pic:spPr>
                </pic:pic>
              </a:graphicData>
            </a:graphic>
          </wp:inline>
        </w:drawing>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五、申报材料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材料名称</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材料描述</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《项目申请书》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原件1份，企业法人签字并加盖企业公章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企业证照</w:t>
            </w:r>
          </w:p>
        </w:tc>
        <w:tc>
          <w:tcPr>
            <w:tcW w:w="4050" w:type="dxa"/>
            <w:vAlign w:val="center"/>
          </w:tcPr>
          <w:p>
            <w:pPr>
              <w:spacing w:line="4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复印件1份，申请单位为企业法人的，提交营业执照（副本）；单位为非企业法人的，提交社团登记证、民办非企业登记证(复印件)，加盖企业公章。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费用明细表</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复印件1份，包括活动费用明细表及相关票据复印件，加盖企业公章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spacing w:line="400" w:lineRule="exact"/>
              <w:ind w:firstLine="560" w:firstLineChars="200"/>
              <w:jc w:val="lef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以上材料按照要求在线填写或采用附件形式（彩色扫描）在线提交，接到递交纸质材料通知后将上述材料按顺序装订，一式一份，A4纸正反面打印/复印，非空白页（含封面）需连续编写页码，装订成册（胶装），加盖骑缝章后提交。</w:t>
            </w:r>
          </w:p>
        </w:tc>
      </w:tr>
    </w:tbl>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六、办事窗口</w:t>
      </w:r>
    </w:p>
    <w:p>
      <w:pPr>
        <w:spacing w:line="560" w:lineRule="exact"/>
        <w:ind w:firstLine="640" w:firstLineChars="200"/>
        <w:rPr>
          <w:rFonts w:ascii="Times New Roman" w:hAnsi="Times New Roman" w:eastAsia="仿宋_GB2312" w:cs="Times New Roman"/>
          <w:b/>
          <w:bCs/>
          <w:color w:val="auto"/>
          <w:sz w:val="32"/>
          <w:highlight w:val="none"/>
        </w:rPr>
      </w:pPr>
      <w:r>
        <w:rPr>
          <w:rFonts w:ascii="Times New Roman" w:hAnsi="Times New Roman" w:eastAsia="仿宋_GB2312" w:cs="Times New Roman"/>
          <w:color w:val="auto"/>
          <w:sz w:val="32"/>
          <w:highlight w:val="none"/>
        </w:rPr>
        <w:t>仅支持全流程网上办理</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rPr>
        <w:t>（联系电话：38622449，地址：天河区天府路1号2号楼617室，邮编：510000）</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七、政策依据</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《广州市天河区人民政府关于印发天河区推动经济高质量发展若干政策意见的通知》（穗天府规〔2020〕3号）</w:t>
      </w:r>
      <w:bookmarkStart w:id="6" w:name="_Toc11221"/>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十九</w:t>
      </w:r>
      <w:r>
        <w:rPr>
          <w:rFonts w:ascii="Times New Roman" w:hAnsi="Times New Roman" w:eastAsia="仿宋_GB2312" w:cs="Times New Roman"/>
          <w:color w:val="auto"/>
          <w:sz w:val="32"/>
          <w:highlight w:val="none"/>
        </w:rPr>
        <w:t>条【支持行业公共服务】</w:t>
      </w:r>
      <w:bookmarkEnd w:id="6"/>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68</w:t>
      </w:r>
      <w:r>
        <w:rPr>
          <w:rFonts w:ascii="Times New Roman" w:hAnsi="Times New Roman" w:eastAsia="仿宋_GB2312" w:cs="Times New Roman"/>
          <w:color w:val="auto"/>
          <w:sz w:val="32"/>
          <w:highlight w:val="none"/>
        </w:rPr>
        <w:t>项支持股权投资活动举办。鼓励在天河区举办具有一定影响力、与投资基金行业相关的论坛峰会及活动，对承办的企业、机构、行业协会、产业联盟、研究机构等，经申报认定，按照国家级、省级、市级类别及活动规模，分别给予最高50万元、30万元、10万元的活动经费支持；其中，对于影响力较大、聚集人数较多或宣传效果良好的活动，经区政府批准同意，可提高支持比例。风险投资机构、行业协会、研究机构、产业联盟、项目公司利用风投大厦公共运营平台开展各类社会化、专业化风险投资活动，经审核通过，活动租赁场租可全免。</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八、常见问题说明</w:t>
      </w:r>
    </w:p>
    <w:p>
      <w:pPr>
        <w:pStyle w:val="2"/>
        <w:spacing w:line="560" w:lineRule="exact"/>
        <w:ind w:firstLine="640"/>
        <w:rPr>
          <w:rFonts w:ascii="Times New Roman" w:hAnsi="Times New Roman" w:eastAsia="黑体" w:cs="Times New Roman"/>
          <w:color w:val="auto"/>
          <w:sz w:val="32"/>
          <w:highlight w:val="none"/>
        </w:rPr>
      </w:pPr>
      <w:r>
        <w:rPr>
          <w:rFonts w:hint="eastAsia" w:ascii="Times New Roman" w:hAnsi="Times New Roman" w:eastAsia="仿宋_GB2312" w:cs="Times New Roman"/>
          <w:color w:val="auto"/>
          <w:sz w:val="32"/>
          <w:szCs w:val="32"/>
          <w:highlight w:val="none"/>
        </w:rPr>
        <w:t>在项目申报或审核过程中，如区商务金融局认为需提供相关佐证材料，</w:t>
      </w:r>
      <w:r>
        <w:rPr>
          <w:rFonts w:ascii="Times New Roman" w:hAnsi="Times New Roman" w:eastAsia="仿宋_GB2312" w:cs="Times New Roman"/>
          <w:color w:val="auto"/>
          <w:sz w:val="32"/>
          <w:szCs w:val="32"/>
          <w:highlight w:val="none"/>
        </w:rPr>
        <w:t>申请本项目的企业</w:t>
      </w:r>
      <w:r>
        <w:rPr>
          <w:rFonts w:hint="eastAsia" w:ascii="Times New Roman" w:hAnsi="Times New Roman" w:eastAsia="仿宋_GB2312" w:cs="Times New Roman"/>
          <w:color w:val="auto"/>
          <w:sz w:val="32"/>
          <w:szCs w:val="32"/>
          <w:highlight w:val="none"/>
        </w:rPr>
        <w:t>应积极配合提供，并</w:t>
      </w:r>
      <w:r>
        <w:rPr>
          <w:rFonts w:ascii="Times New Roman" w:hAnsi="Times New Roman" w:eastAsia="仿宋_GB2312" w:cs="Times New Roman"/>
          <w:color w:val="auto"/>
          <w:sz w:val="32"/>
          <w:szCs w:val="32"/>
          <w:highlight w:val="none"/>
        </w:rPr>
        <w:t>保证其申报材料的完整性、真实性、准确性及合法性，</w:t>
      </w:r>
      <w:r>
        <w:rPr>
          <w:rFonts w:hint="eastAsia" w:ascii="Times New Roman" w:hAnsi="Times New Roman" w:eastAsia="仿宋_GB2312" w:cs="Times New Roman"/>
          <w:color w:val="auto"/>
          <w:sz w:val="32"/>
          <w:szCs w:val="32"/>
          <w:highlight w:val="none"/>
        </w:rPr>
        <w:t>且</w:t>
      </w:r>
      <w:r>
        <w:rPr>
          <w:rFonts w:ascii="Times New Roman" w:hAnsi="Times New Roman" w:eastAsia="仿宋_GB2312" w:cs="Times New Roman"/>
          <w:color w:val="auto"/>
          <w:sz w:val="32"/>
          <w:szCs w:val="32"/>
          <w:highlight w:val="none"/>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将保留依法追究其法律责任的权利。申请本项目</w:t>
      </w:r>
      <w:r>
        <w:rPr>
          <w:rFonts w:hint="eastAsia" w:ascii="Times New Roman" w:hAnsi="Times New Roman" w:eastAsia="仿宋_GB2312" w:cs="Times New Roman"/>
          <w:color w:val="auto"/>
          <w:sz w:val="32"/>
          <w:szCs w:val="32"/>
          <w:highlight w:val="none"/>
        </w:rPr>
        <w:t>的企业在享受扶持后，应承诺五年内不将注册登记地址迁出天河区，不改变在天河区原有的纳税纳统义务。如有违反应全额退回已获得的扶持资金。</w:t>
      </w:r>
    </w:p>
    <w:p>
      <w:pPr>
        <w:pStyle w:val="2"/>
        <w:spacing w:line="560" w:lineRule="exact"/>
        <w:ind w:firstLine="640"/>
        <w:rPr>
          <w:rFonts w:ascii="Times New Roman" w:hAnsi="Times New Roman" w:eastAsia="黑体" w:cs="Times New Roman"/>
          <w:color w:val="auto"/>
          <w:sz w:val="32"/>
          <w:highlight w:val="none"/>
        </w:rPr>
      </w:pPr>
    </w:p>
    <w:sectPr>
      <w:footerReference r:id="rId4" w:type="default"/>
      <w:pgSz w:w="11905" w:h="16838"/>
      <w:pgMar w:top="2154" w:right="1474" w:bottom="2098"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2" o:spid="_x0000_s3075" o:spt="202" type="#_x0000_t202" style="position:absolute;left:0pt;margin-top:0pt;height:144pt;width:144pt;mso-position-horizontal:outside;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3" o:spid="_x0000_s3073"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- 5 -</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6024C"/>
    <w:multiLevelType w:val="singleLevel"/>
    <w:tmpl w:val="5FC6024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2494B"/>
    <w:rsid w:val="000B7F10"/>
    <w:rsid w:val="00136AFF"/>
    <w:rsid w:val="00172A27"/>
    <w:rsid w:val="001858FE"/>
    <w:rsid w:val="001B07F9"/>
    <w:rsid w:val="001C324D"/>
    <w:rsid w:val="001D203D"/>
    <w:rsid w:val="00224B5D"/>
    <w:rsid w:val="002C6A68"/>
    <w:rsid w:val="002F34EC"/>
    <w:rsid w:val="003E7A70"/>
    <w:rsid w:val="00411166"/>
    <w:rsid w:val="004B0CE5"/>
    <w:rsid w:val="0051655F"/>
    <w:rsid w:val="005177BA"/>
    <w:rsid w:val="005224B8"/>
    <w:rsid w:val="005823F0"/>
    <w:rsid w:val="0071527B"/>
    <w:rsid w:val="007207A4"/>
    <w:rsid w:val="00767FD6"/>
    <w:rsid w:val="00794B3E"/>
    <w:rsid w:val="007E01CD"/>
    <w:rsid w:val="00841110"/>
    <w:rsid w:val="00857642"/>
    <w:rsid w:val="008B45BD"/>
    <w:rsid w:val="00937AF3"/>
    <w:rsid w:val="00965D6A"/>
    <w:rsid w:val="009B2BCB"/>
    <w:rsid w:val="00A245A7"/>
    <w:rsid w:val="00AF0030"/>
    <w:rsid w:val="00B15BE0"/>
    <w:rsid w:val="00B42CE3"/>
    <w:rsid w:val="00B832D8"/>
    <w:rsid w:val="00BF0610"/>
    <w:rsid w:val="00D13F01"/>
    <w:rsid w:val="00D37C6F"/>
    <w:rsid w:val="00DA2BD7"/>
    <w:rsid w:val="00DC6035"/>
    <w:rsid w:val="00DF4D22"/>
    <w:rsid w:val="00DF5A2C"/>
    <w:rsid w:val="00E13A7D"/>
    <w:rsid w:val="00E417AC"/>
    <w:rsid w:val="00EC1D5B"/>
    <w:rsid w:val="00EE20FF"/>
    <w:rsid w:val="00F00F07"/>
    <w:rsid w:val="00F355B8"/>
    <w:rsid w:val="00F95DE8"/>
    <w:rsid w:val="00FC272C"/>
    <w:rsid w:val="00FD57D8"/>
    <w:rsid w:val="00FE0AF3"/>
    <w:rsid w:val="03A024E2"/>
    <w:rsid w:val="03B7667D"/>
    <w:rsid w:val="03D9370D"/>
    <w:rsid w:val="05D65DE7"/>
    <w:rsid w:val="07D34B7C"/>
    <w:rsid w:val="09614E6A"/>
    <w:rsid w:val="0B375949"/>
    <w:rsid w:val="0E392FEB"/>
    <w:rsid w:val="1093518E"/>
    <w:rsid w:val="11132DDE"/>
    <w:rsid w:val="111D4088"/>
    <w:rsid w:val="111E4A8F"/>
    <w:rsid w:val="137C675F"/>
    <w:rsid w:val="14F01798"/>
    <w:rsid w:val="15560308"/>
    <w:rsid w:val="15F46AC7"/>
    <w:rsid w:val="1B5F759B"/>
    <w:rsid w:val="1BCF002B"/>
    <w:rsid w:val="1C286255"/>
    <w:rsid w:val="1CD31DF6"/>
    <w:rsid w:val="1EF94490"/>
    <w:rsid w:val="1F0C2CA5"/>
    <w:rsid w:val="1F3271D4"/>
    <w:rsid w:val="1F696895"/>
    <w:rsid w:val="204B5F3D"/>
    <w:rsid w:val="21DF3BA6"/>
    <w:rsid w:val="23402B49"/>
    <w:rsid w:val="238F5F18"/>
    <w:rsid w:val="2418768D"/>
    <w:rsid w:val="2425430C"/>
    <w:rsid w:val="245603A3"/>
    <w:rsid w:val="250F3D5D"/>
    <w:rsid w:val="258F4146"/>
    <w:rsid w:val="27976FC4"/>
    <w:rsid w:val="29CC6595"/>
    <w:rsid w:val="2A7C57CB"/>
    <w:rsid w:val="2B7D759B"/>
    <w:rsid w:val="2D3835D9"/>
    <w:rsid w:val="2E3A0C2C"/>
    <w:rsid w:val="2EF125E6"/>
    <w:rsid w:val="2FBD17E0"/>
    <w:rsid w:val="30B225A9"/>
    <w:rsid w:val="325B0AB7"/>
    <w:rsid w:val="328C52E9"/>
    <w:rsid w:val="32A5776C"/>
    <w:rsid w:val="32D362A2"/>
    <w:rsid w:val="33885662"/>
    <w:rsid w:val="349168AE"/>
    <w:rsid w:val="3841792A"/>
    <w:rsid w:val="3A9F451F"/>
    <w:rsid w:val="3C99066B"/>
    <w:rsid w:val="3CCE5244"/>
    <w:rsid w:val="3E5F27F5"/>
    <w:rsid w:val="436B45AD"/>
    <w:rsid w:val="450E6B0D"/>
    <w:rsid w:val="474073BF"/>
    <w:rsid w:val="48B60C34"/>
    <w:rsid w:val="498D6104"/>
    <w:rsid w:val="4E931B8C"/>
    <w:rsid w:val="4FF4136F"/>
    <w:rsid w:val="58B812B9"/>
    <w:rsid w:val="59FF70F7"/>
    <w:rsid w:val="5AF77728"/>
    <w:rsid w:val="60234D91"/>
    <w:rsid w:val="616126EA"/>
    <w:rsid w:val="632B4A14"/>
    <w:rsid w:val="651232B0"/>
    <w:rsid w:val="65B464FE"/>
    <w:rsid w:val="67C100DA"/>
    <w:rsid w:val="6A9C095F"/>
    <w:rsid w:val="6AAD3D02"/>
    <w:rsid w:val="6B1C4331"/>
    <w:rsid w:val="6BE16598"/>
    <w:rsid w:val="6C62354C"/>
    <w:rsid w:val="6DB70C2C"/>
    <w:rsid w:val="6E2E1B98"/>
    <w:rsid w:val="6EC7748E"/>
    <w:rsid w:val="6F14109B"/>
    <w:rsid w:val="6FD4538A"/>
    <w:rsid w:val="77A5246D"/>
    <w:rsid w:val="7A8A0979"/>
    <w:rsid w:val="7B8A1F4C"/>
    <w:rsid w:val="7C8550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qFormat/>
    <w:uiPriority w:val="0"/>
    <w:pPr>
      <w:ind w:firstLine="200" w:firstLineChars="200"/>
    </w:pPr>
    <w:rPr>
      <w:szCs w:val="22"/>
    </w:rPr>
  </w:style>
  <w:style w:type="paragraph" w:styleId="4">
    <w:name w:val="Balloon Text"/>
    <w:basedOn w:val="1"/>
    <w:link w:val="15"/>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_Style 5"/>
    <w:basedOn w:val="1"/>
    <w:qFormat/>
    <w:uiPriority w:val="99"/>
    <w:pPr>
      <w:ind w:firstLine="420" w:firstLineChars="200"/>
    </w:pPr>
  </w:style>
  <w:style w:type="character" w:customStyle="1" w:styleId="13">
    <w:name w:val="页眉 字符"/>
    <w:basedOn w:val="10"/>
    <w:link w:val="6"/>
    <w:qFormat/>
    <w:uiPriority w:val="0"/>
    <w:rPr>
      <w:kern w:val="2"/>
      <w:sz w:val="18"/>
      <w:szCs w:val="18"/>
    </w:rPr>
  </w:style>
  <w:style w:type="character" w:customStyle="1" w:styleId="14">
    <w:name w:val="页脚 字符"/>
    <w:basedOn w:val="10"/>
    <w:link w:val="5"/>
    <w:qFormat/>
    <w:uiPriority w:val="0"/>
    <w:rPr>
      <w:kern w:val="2"/>
      <w:sz w:val="18"/>
      <w:szCs w:val="18"/>
    </w:rPr>
  </w:style>
  <w:style w:type="character" w:customStyle="1" w:styleId="15">
    <w:name w:val="批注框文本 字符"/>
    <w:basedOn w:val="10"/>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1</Pages>
  <Words>400</Words>
  <Characters>2286</Characters>
  <Lines>19</Lines>
  <Paragraphs>5</Paragraphs>
  <TotalTime>0</TotalTime>
  <ScaleCrop>false</ScaleCrop>
  <LinksUpToDate>false</LinksUpToDate>
  <CharactersWithSpaces>2681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2021-04-16T01:38:33Z</cp:lastPrinted>
  <dcterms:modified xsi:type="dcterms:W3CDTF">2021-04-16T01:38:36Z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KSOSaveFontToCloudKey">
    <vt:lpwstr>539767449_cloud</vt:lpwstr>
  </property>
  <property fmtid="{D5CDD505-2E9C-101B-9397-08002B2CF9AE}" pid="4" name="ICV">
    <vt:lpwstr>9772A95F544A4B95B483035B4FCEB16B</vt:lpwstr>
  </property>
</Properties>
</file>