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</w:p>
    <w:p>
      <w:pPr>
        <w:spacing w:line="520" w:lineRule="exact"/>
      </w:pPr>
      <w:r>
        <w:rPr>
          <w:rFonts w:hint="eastAsia"/>
        </w:rPr>
        <w:t xml:space="preserve"> </w:t>
      </w:r>
      <w:r>
        <w:t xml:space="preserve">                   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</w:pPr>
    </w:p>
    <w:p>
      <w:pPr>
        <w:spacing w:line="520" w:lineRule="exact"/>
      </w:pPr>
      <w:r>
        <w:rPr>
          <w:rFonts w:hint="eastAsia"/>
        </w:rPr>
        <w:t xml:space="preserve">                 </w:t>
      </w:r>
      <w:r>
        <w:t xml:space="preserve">           </w:t>
      </w:r>
      <w:r>
        <w:rPr>
          <w:rFonts w:hint="eastAsia"/>
        </w:rPr>
        <w:t>项目负责人（签名）：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      年  月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7E88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30</TotalTime>
  <ScaleCrop>false</ScaleCrop>
  <LinksUpToDate>false</LinksUpToDate>
  <CharactersWithSpaces>484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胡怀江</cp:lastModifiedBy>
  <dcterms:modified xsi:type="dcterms:W3CDTF">2021-05-10T02:25:09Z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