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20" w:afterLines="50" w:line="240" w:lineRule="atLeast"/>
        <w:ind w:firstLine="0" w:firstLineChars="0"/>
        <w:jc w:val="left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ascii="Times New Roman" w:hAnsi="黑体" w:eastAsia="黑体"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>1</w:t>
      </w:r>
    </w:p>
    <w:p>
      <w:pPr>
        <w:widowControl/>
        <w:adjustRightInd w:val="0"/>
        <w:snapToGrid w:val="0"/>
        <w:spacing w:after="120" w:afterLines="50" w:line="240" w:lineRule="atLeast"/>
        <w:ind w:firstLine="0" w:firstLineChars="0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2020年度苏州市“独角兽”培育企业名单</w:t>
      </w:r>
    </w:p>
    <w:tbl>
      <w:tblPr>
        <w:tblStyle w:val="4"/>
        <w:tblW w:w="484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5951"/>
        <w:gridCol w:w="210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序号</w:t>
            </w:r>
          </w:p>
        </w:tc>
        <w:tc>
          <w:tcPr>
            <w:tcW w:w="331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单位名称</w:t>
            </w:r>
          </w:p>
        </w:tc>
        <w:tc>
          <w:tcPr>
            <w:tcW w:w="117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区  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江苏普达迪泰科技有限公司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张家港威胜生物医药有限公司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爱特微（张家港）半导体技术有限公司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苏州体素信息科技有限公司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张家港万众一芯生物科技有限公司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苏州矩阵光电有限公司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苏州锴威特半导体股份有限公司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江苏清能新能源技术股份有限公司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江苏国富氢能技术装备股份有限公司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张家港市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苏州英华特涡旋技术股份有限公司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常熟市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苏州锦艺新材料科技有限公司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常熟市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苏州康乃德生物医药有限公司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太仓市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苏州昀冢电子科技股份有限公司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昆山市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苏州普热斯勒先进成型技术有限公司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昆山市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昆山新蕴达生物科技有限公司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昆山市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苏州能讯高能半导体有限公司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昆山市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好活（昆山）网络科技有限公司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昆山市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江苏邦融微电子有限公司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昆山市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苏州铁近机电科技股份有限公司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吴江区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苏州绿控传动科技股份有限公司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吴江区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英诺赛科（苏州）半导体有限公司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吴江区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苏州焜原光电有限公司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吴江区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苏州亚德林股份有限公司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吴江区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苏州博理新材料科技有限公司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吴江区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江苏迈信林航空科技股份有限公司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凯博易控车辆科技（苏州）股份有限公司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苏州科韵激光科技有限公司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江苏盖睿健康科技有限公司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苏州苏瑞膜纳米科技有限公司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吴中区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长风药业股份有限公司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相城区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布瑞克（苏州）农业互联网股份有限公司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相城区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畅加风行（苏州）智能科技有限公司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相城区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苏州更美互动信息科技有限公司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相城区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魔门塔（苏州）科技有限公司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相城区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苏州擎动动力科技有限公司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相城区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新黎明科技股份有限公司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相城区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苏州海光芯创光电科技有限公司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胜科纳米（苏州）有限公司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苏州极目机器人科技有限公司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苏州源卓光电科技有限公司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苏州诺菲纳米科技有限公司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苏州恩都法汽车系统有限公司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逸美德科技股份有限公司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二元（苏州）工业科技有限公司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苏州沃特维自动化系统有限公司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苏州克睿基因生物科技有限公司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和铂医药（苏州）有限公司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兴盟生物医药（苏州）有限公司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苏州贝康医疗股份有限公司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苏州赞荣医药科技有限公司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科望（苏州）生物医药科技有限公司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苏桥生物（苏州）有限公司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天演药业（苏州）有限公司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苏州信诺维医药科技有限公司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迈博斯生物医药（苏州）有限公司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苏州微创骨科学（集团）有限公司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科越医药（苏州）有限公司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同宜医药（苏州）有限公司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苏州立禾生物医学工程有限公司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苏州叠纸网络科技股份有限公司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苏州仙峰网络科技股份有限公司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八爪鱼在线旅游发展有限公司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苏州苏纳光电有限公司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天聚地合（苏州）数据股份有限公司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苏州纳芯微电子股份有限公司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苏州画你爱萌网络科技有限公司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益萃网络科技（中国）有限公司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苏州良医汇网络科技有限公司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苏州易卖东西信息技术有限公司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智慧芽信息科技（苏州）有限公司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度亘激光技术（苏州）有限公司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苏州鲜橙科技有限公司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中科亿海微电子科技（苏州）有限公司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江苏嘉图网络科技有限公司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江苏通付盾科技有限公司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苏州千机智能技术有限公司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苏州桐力光电股份有限公司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知行汽车科技（苏州）有限公司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苏州晶湛半导体有限公司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苏州英磁新能源科技有限公司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苏州优乐赛供应链管理有限公司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苏州易换骑网络科技有限公司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企查查科技有限公司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迈杰转化医学研究（苏州）有限公司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启德医药科技（苏州）有限公司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苏州清睿教育科技股份有限公司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江苏新元素医药科技有限公司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苏州众言网络科技股份有限公司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苏州茵络医疗器械有限公司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苏州智核生物医药科技有限公司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工业园区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苏州长光华芯光电技术有限公司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苏州裕太微电子有限公司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93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江苏云学堂网络科技有限公司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94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快住智能科技（苏州）有限公司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95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苏州清听声学科技有限公司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96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苏州特瑞药业有限公司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97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怡道生物科技（苏州）有限公司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98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苏州特瑞特机器人有限公司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99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苏州康多机器人有限公司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100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苏州伽蓝致远电子科技股份有限公司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101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诺一迈尔（苏州）医学科技有限公司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20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102</w:t>
            </w:r>
          </w:p>
        </w:tc>
        <w:tc>
          <w:tcPr>
            <w:tcW w:w="331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科塞尔医疗科技（苏州）有限公司</w:t>
            </w:r>
          </w:p>
        </w:tc>
        <w:tc>
          <w:tcPr>
            <w:tcW w:w="117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高新区</w:t>
            </w: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18" w:right="1418" w:bottom="1418" w:left="1418" w:header="851" w:footer="1021" w:gutter="0"/>
          <w:pgNumType w:start="1"/>
          <w:cols w:space="425" w:num="1"/>
          <w:docGrid w:linePitch="312" w:charSpace="0"/>
        </w:sectPr>
      </w:pPr>
      <w:bookmarkStart w:id="0" w:name="_GoBack"/>
      <w:bookmarkEnd w:id="0"/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0" w:firstLineChars="0"/>
      <w:rPr>
        <w:rStyle w:val="6"/>
        <w:rFonts w:hint="eastAsia" w:ascii="Times New Roman" w:hAnsi="Times New Roman"/>
        <w:sz w:val="24"/>
        <w:szCs w:val="24"/>
        <w:lang w:eastAsia="zh-CN"/>
      </w:rPr>
    </w:pPr>
    <w:r>
      <w:rPr>
        <w:rStyle w:val="6"/>
        <w:rFonts w:hint="eastAsia" w:ascii="Times New Roman" w:hAnsi="Times New Roman"/>
        <w:sz w:val="24"/>
        <w:szCs w:val="24"/>
        <w:lang w:eastAsia="zh-CN"/>
      </w:rPr>
      <w:t xml:space="preserve">— </w:t>
    </w:r>
    <w:r>
      <w:rPr>
        <w:rStyle w:val="6"/>
        <w:rFonts w:ascii="Times New Roman" w:hAnsi="Times New Roman"/>
        <w:sz w:val="24"/>
        <w:szCs w:val="24"/>
      </w:rPr>
      <w:fldChar w:fldCharType="begin"/>
    </w:r>
    <w:r>
      <w:rPr>
        <w:rStyle w:val="6"/>
        <w:rFonts w:ascii="Times New Roman" w:hAnsi="Times New Roman"/>
        <w:sz w:val="24"/>
        <w:szCs w:val="24"/>
      </w:rPr>
      <w:instrText xml:space="preserve">PAGE  </w:instrText>
    </w:r>
    <w:r>
      <w:rPr>
        <w:rStyle w:val="6"/>
        <w:rFonts w:ascii="Times New Roman" w:hAnsi="Times New Roman"/>
        <w:sz w:val="24"/>
        <w:szCs w:val="24"/>
      </w:rPr>
      <w:fldChar w:fldCharType="separate"/>
    </w:r>
    <w:r>
      <w:rPr>
        <w:rStyle w:val="6"/>
        <w:rFonts w:ascii="Times New Roman" w:hAnsi="Times New Roman"/>
        <w:sz w:val="24"/>
        <w:szCs w:val="24"/>
      </w:rPr>
      <w:t>7</w:t>
    </w:r>
    <w:r>
      <w:rPr>
        <w:rStyle w:val="6"/>
        <w:rFonts w:ascii="Times New Roman" w:hAnsi="Times New Roman"/>
        <w:sz w:val="24"/>
        <w:szCs w:val="24"/>
      </w:rPr>
      <w:fldChar w:fldCharType="end"/>
    </w:r>
    <w:r>
      <w:rPr>
        <w:rStyle w:val="6"/>
        <w:rFonts w:hint="eastAsia" w:ascii="Times New Roman" w:hAnsi="Times New Roman"/>
        <w:sz w:val="24"/>
        <w:szCs w:val="24"/>
        <w:lang w:eastAsia="zh-CN"/>
      </w:rPr>
      <w:t xml:space="preserve"> —</w:t>
    </w:r>
  </w:p>
  <w:p>
    <w:pPr>
      <w:pStyle w:val="2"/>
      <w:adjustRightInd w:val="0"/>
      <w:ind w:right="360" w:firstLine="360" w:firstLineChars="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firstLine="360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216DC3"/>
    <w:rsid w:val="1A21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198"/>
      <w:jc w:val="center"/>
    </w:pPr>
    <w:rPr>
      <w:kern w:val="0"/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2021-06-04T01:48:00Z</dcterms:created>
  <dc:creator>松鼠喵huan</dc:creator>
  <cp:lastModifiedBy>松鼠喵huan</cp:lastModifiedBy>
  <dcterms:modified xsi:type="dcterms:W3CDTF">2021-06-04T01:48:52Z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