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2021年度佛山高新区知识产权资助政策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扶持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（排名不分先后）</w:t>
      </w:r>
    </w:p>
    <w:p>
      <w:pPr>
        <w:pStyle w:val="6"/>
        <w:rPr>
          <w:rFonts w:hint="eastAsia"/>
        </w:rPr>
      </w:pPr>
    </w:p>
    <w:tbl>
      <w:tblPr>
        <w:tblStyle w:val="4"/>
        <w:tblW w:w="88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3923"/>
        <w:gridCol w:w="1392"/>
        <w:gridCol w:w="1408"/>
        <w:gridCol w:w="14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园区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扶持类型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拟扶持资金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（单位：元）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广东兴发铝业有限公司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佛山石湾鹰牌陶瓷有限公司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佛山市卡烁进出口有限公司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禅城园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佛山市优特医疗科技有限公司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三桥惠（佛山）新材料有限公司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广东铝遊家科技有限公司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佛山慧谷科技股份有限公司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简柚美（佛山）科技有限责任公司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广东科腾幕墙有限公司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广东百合医疗科技股份有限公司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广东欧堡工具有限公司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佛山市君睿光电科技有限公司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中南铝车轮制造（佛山）有限公司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佛山市南海东方澳龙制药有限公司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园区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扶持类型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拟扶持资金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（单位：元）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广东一方制药有限公司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广东顺德臻信电器科技有限公司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科达制造股份有限公司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广东申菱环境系统股份有限公司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广东美的制冷设备有限公司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佛山市顺德区康正卫生材料有限公司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广东海客堡环境科技有限公司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广东博智林机器人有限公司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佛山市格林盈璐电器科技有限公司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佛山市顺德区海伦宝电器有限公司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顺德园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佛山市毅丰电器实业有限公司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佛山鸿远电子商务有限公司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高明园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恒洁卫浴集团有限公司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广东普拉迪科技股份有限公司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三水园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海外商标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黑体" w:cs="Times New Roman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</w:pP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75A06"/>
    <w:rsid w:val="3597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_Style 5"/>
    <w:qFormat/>
    <w:uiPriority w:val="99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2021-12-23T13:45:00Z</dcterms:created>
  <dc:creator>Daliyaa</dc:creator>
  <cp:lastModifiedBy>Daliyaa</cp:lastModifiedBy>
  <dcterms:modified xsi:type="dcterms:W3CDTF">2021-12-23T13:46:12Z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7D5D3C037ED944D58C3690274B0CB3CA</vt:lpwstr>
  </property>
</Properties>
</file>