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2022年</w:t>
      </w:r>
      <w:r>
        <w:rPr>
          <w:rFonts w:hint="eastAsia" w:ascii="方正小标宋简体" w:hAnsi="方正小标宋简体" w:eastAsia="方正小标宋简体" w:cs="方正小标宋简体"/>
          <w:color w:val="auto"/>
          <w:sz w:val="44"/>
          <w:szCs w:val="44"/>
        </w:rPr>
        <w:t>深圳市临床医学研究中心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申请指南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pPr>
        <w:pStyle w:val="6"/>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pPr>
        <w:pStyle w:val="6"/>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支持本市临床诊疗水平领先的医疗卫生机构内设立重点面向疾病防治和公众健康领域开展临床研究，集协同创新、学术交流、人才培养、成果转化、推广应用于一体的高水平、开放式医学科技创新及成果转化平台。</w:t>
      </w:r>
    </w:p>
    <w:p>
      <w:pPr>
        <w:pStyle w:val="6"/>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snapToGrid w:val="0"/>
          <w:color w:val="auto"/>
          <w:sz w:val="32"/>
          <w:szCs w:val="32"/>
          <w:lang w:val="en-US" w:eastAsia="zh-CN"/>
        </w:rPr>
        <w:t>2022</w:t>
      </w:r>
      <w:r>
        <w:rPr>
          <w:rFonts w:hint="eastAsia" w:ascii="仿宋_GB2312" w:eastAsia="仿宋_GB2312"/>
          <w:snapToGrid w:val="0"/>
          <w:color w:val="auto"/>
          <w:sz w:val="32"/>
          <w:szCs w:val="32"/>
          <w:lang w:eastAsia="zh-CN"/>
        </w:rPr>
        <w:t>年度市级临床医学研究中心（以下简称“中心”）优先</w:t>
      </w:r>
      <w:r>
        <w:rPr>
          <w:rFonts w:hint="eastAsia" w:ascii="仿宋_GB2312" w:hAnsi="Times New Roman" w:eastAsia="仿宋_GB2312" w:cs="仿宋_GB2312"/>
          <w:color w:val="auto"/>
          <w:kern w:val="0"/>
          <w:sz w:val="32"/>
          <w:szCs w:val="32"/>
          <w:lang w:val="en-US" w:eastAsia="zh-CN"/>
        </w:rPr>
        <w:t>布局</w:t>
      </w:r>
      <w:r>
        <w:rPr>
          <w:rFonts w:hint="eastAsia" w:ascii="仿宋_GB2312" w:hAnsi="Times New Roman" w:eastAsia="仿宋_GB2312" w:cs="仿宋_GB2312"/>
          <w:color w:val="auto"/>
          <w:kern w:val="0"/>
          <w:sz w:val="32"/>
          <w:szCs w:val="32"/>
          <w:lang w:eastAsia="zh-CN"/>
        </w:rPr>
        <w:t>心血管系统疾病、呼吸系统疾病、消化系统疾病、儿童健康与疾病、妇产</w:t>
      </w:r>
      <w:r>
        <w:rPr>
          <w:rFonts w:hint="default" w:ascii="仿宋_GB2312" w:eastAsia="仿宋_GB2312" w:cs="仿宋_GB2312"/>
          <w:color w:val="auto"/>
          <w:kern w:val="0"/>
          <w:sz w:val="32"/>
          <w:szCs w:val="32"/>
          <w:lang w:val="en" w:eastAsia="zh-CN"/>
        </w:rPr>
        <w:t>生殖</w:t>
      </w:r>
      <w:r>
        <w:rPr>
          <w:rFonts w:hint="eastAsia" w:ascii="仿宋_GB2312" w:hAnsi="Times New Roman" w:eastAsia="仿宋_GB2312" w:cs="仿宋_GB2312"/>
          <w:color w:val="auto"/>
          <w:kern w:val="0"/>
          <w:sz w:val="32"/>
          <w:szCs w:val="32"/>
          <w:lang w:eastAsia="zh-CN"/>
        </w:rPr>
        <w:t>疾病、</w:t>
      </w:r>
      <w:r>
        <w:rPr>
          <w:rFonts w:hint="eastAsia" w:ascii="仿宋_GB2312" w:eastAsia="仿宋_GB2312" w:cs="仿宋_GB2312"/>
          <w:color w:val="auto"/>
          <w:kern w:val="0"/>
          <w:sz w:val="32"/>
          <w:szCs w:val="32"/>
          <w:lang w:eastAsia="zh-CN"/>
        </w:rPr>
        <w:t>中医、耳鼻咽喉疾病、</w:t>
      </w:r>
      <w:r>
        <w:rPr>
          <w:rFonts w:hint="eastAsia" w:ascii="仿宋_GB2312" w:eastAsia="仿宋_GB2312" w:cs="仿宋_GB2312"/>
          <w:color w:val="auto"/>
          <w:kern w:val="0"/>
          <w:sz w:val="32"/>
          <w:szCs w:val="32"/>
          <w:lang w:val="en-US" w:eastAsia="zh-CN"/>
        </w:rPr>
        <w:t>眼部疾病</w:t>
      </w:r>
      <w:r>
        <w:rPr>
          <w:rFonts w:hint="eastAsia" w:ascii="仿宋_GB2312" w:eastAsia="仿宋_GB2312" w:cs="仿宋_GB2312"/>
          <w:color w:val="auto"/>
          <w:kern w:val="0"/>
          <w:sz w:val="32"/>
          <w:szCs w:val="32"/>
          <w:lang w:eastAsia="zh-CN"/>
        </w:rPr>
        <w:t>等</w:t>
      </w:r>
      <w:r>
        <w:rPr>
          <w:rFonts w:hint="eastAsia" w:ascii="仿宋_GB2312" w:hAnsi="Times New Roman" w:eastAsia="仿宋_GB2312" w:cs="仿宋_GB2312"/>
          <w:color w:val="auto"/>
          <w:kern w:val="0"/>
          <w:sz w:val="32"/>
          <w:szCs w:val="32"/>
          <w:lang w:eastAsia="zh-CN"/>
        </w:rPr>
        <w:t>领域。</w:t>
      </w:r>
    </w:p>
    <w:p>
      <w:pPr>
        <w:pStyle w:val="6"/>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pPr>
        <w:pStyle w:val="6"/>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（一）《深圳经济特区科技创新条例》，深圳市第六届人民代表大会常务委员会公告，第二〇五号；</w:t>
      </w:r>
    </w:p>
    <w:p>
      <w:pPr>
        <w:pStyle w:val="6"/>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（二）《深圳市科技计划管理改革方案》，深圳市人民政府，深府〔2019〕1号；</w:t>
      </w:r>
    </w:p>
    <w:p>
      <w:pPr>
        <w:pStyle w:val="6"/>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（三）《深圳市科技计划项目管理办法》，深圳市科技创新委员会，深科技创新规〔2019〕1号；</w:t>
      </w:r>
    </w:p>
    <w:p>
      <w:pPr>
        <w:pStyle w:val="6"/>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（四）《深圳市科技研发资金管理办法》，深圳市科技创新委员会、深圳市财政局，深科技创新规〔2019〕2号；</w:t>
      </w:r>
    </w:p>
    <w:p>
      <w:pPr>
        <w:pStyle w:val="6"/>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(五）《深圳市临床医学研究中心管理办法》，深圳市科技创新委员会、深圳市卫生健康委员会，深科技创新规〔2021〕1号。</w:t>
      </w:r>
      <w:bookmarkStart w:id="0" w:name="_GoBack"/>
      <w:bookmarkEnd w:id="0"/>
    </w:p>
    <w:p>
      <w:pPr>
        <w:pStyle w:val="6"/>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三、支持强度与方式</w:t>
      </w:r>
    </w:p>
    <w:p>
      <w:pPr>
        <w:pStyle w:val="6"/>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支持强度：受科技研发资金年度总额控制，单个</w:t>
      </w:r>
      <w:r>
        <w:rPr>
          <w:rFonts w:hint="eastAsia" w:ascii="仿宋_GB2312" w:eastAsia="仿宋_GB2312"/>
          <w:snapToGrid w:val="0"/>
          <w:color w:val="auto"/>
          <w:sz w:val="32"/>
          <w:szCs w:val="32"/>
          <w:lang w:eastAsia="zh-CN"/>
        </w:rPr>
        <w:t>“中心”</w:t>
      </w:r>
      <w:r>
        <w:rPr>
          <w:rFonts w:hint="eastAsia" w:ascii="仿宋_GB2312" w:eastAsia="仿宋_GB2312" w:cs="仿宋_GB2312"/>
          <w:color w:val="auto"/>
          <w:sz w:val="32"/>
          <w:szCs w:val="32"/>
        </w:rPr>
        <w:t>资助总额不超过</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000万元，实施期限三年，分年度拨付资金，首笔资助资金纳入202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eastAsia="zh-CN"/>
        </w:rPr>
        <w:t>度</w:t>
      </w:r>
      <w:r>
        <w:rPr>
          <w:rFonts w:hint="eastAsia" w:ascii="仿宋_GB2312" w:eastAsia="仿宋_GB2312" w:cs="仿宋_GB2312"/>
          <w:color w:val="auto"/>
          <w:sz w:val="32"/>
          <w:szCs w:val="32"/>
        </w:rPr>
        <w:t>市级财政预算安排。</w:t>
      </w:r>
    </w:p>
    <w:p>
      <w:pPr>
        <w:pStyle w:val="6"/>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val="en" w:eastAsia="zh-CN"/>
        </w:rPr>
      </w:pPr>
      <w:r>
        <w:rPr>
          <w:rFonts w:hint="eastAsia" w:ascii="仿宋_GB2312" w:eastAsia="仿宋_GB2312" w:cs="仿宋_GB2312"/>
          <w:color w:val="auto"/>
          <w:sz w:val="32"/>
          <w:szCs w:val="32"/>
        </w:rPr>
        <w:t>支持方式：采用事前资助的方式。</w:t>
      </w:r>
      <w:r>
        <w:rPr>
          <w:rFonts w:hint="eastAsia" w:ascii="仿宋_GB2312" w:eastAsia="仿宋_GB2312"/>
          <w:bCs/>
          <w:color w:val="auto"/>
          <w:sz w:val="32"/>
          <w:szCs w:val="32"/>
        </w:rPr>
        <w:t>每</w:t>
      </w:r>
      <w:r>
        <w:rPr>
          <w:rFonts w:hint="eastAsia" w:ascii="仿宋_GB2312" w:eastAsia="仿宋_GB2312"/>
          <w:color w:val="auto"/>
          <w:sz w:val="32"/>
          <w:szCs w:val="32"/>
        </w:rPr>
        <w:t>个</w:t>
      </w:r>
      <w:r>
        <w:rPr>
          <w:rFonts w:hint="eastAsia" w:ascii="仿宋_GB2312" w:eastAsia="仿宋_GB2312"/>
          <w:snapToGrid w:val="0"/>
          <w:color w:val="auto"/>
          <w:sz w:val="32"/>
          <w:szCs w:val="32"/>
        </w:rPr>
        <w:t>疾病领域</w:t>
      </w:r>
      <w:r>
        <w:rPr>
          <w:rFonts w:hint="eastAsia" w:ascii="仿宋_GB2312" w:eastAsia="仿宋_GB2312"/>
          <w:snapToGrid w:val="0"/>
          <w:color w:val="auto"/>
          <w:sz w:val="32"/>
          <w:szCs w:val="32"/>
          <w:lang w:eastAsia="zh-CN"/>
        </w:rPr>
        <w:t>或临床专科</w:t>
      </w:r>
      <w:r>
        <w:rPr>
          <w:rFonts w:hint="eastAsia" w:ascii="仿宋_GB2312" w:eastAsia="仿宋_GB2312"/>
          <w:snapToGrid w:val="0"/>
          <w:color w:val="auto"/>
          <w:sz w:val="32"/>
          <w:szCs w:val="32"/>
        </w:rPr>
        <w:t>设立1个市级临床中心</w:t>
      </w:r>
      <w:r>
        <w:rPr>
          <w:rFonts w:hint="eastAsia" w:ascii="仿宋_GB2312" w:eastAsia="仿宋_GB2312"/>
          <w:snapToGrid w:val="0"/>
          <w:color w:val="auto"/>
          <w:sz w:val="32"/>
          <w:szCs w:val="32"/>
          <w:lang w:eastAsia="zh-CN"/>
        </w:rPr>
        <w:t>。</w:t>
      </w:r>
    </w:p>
    <w:p>
      <w:pPr>
        <w:pStyle w:val="6"/>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四、办理条件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lang w:eastAsia="zh-CN"/>
        </w:rPr>
        <w:t>市级临床医学研究中心申请单位应</w:t>
      </w:r>
      <w:r>
        <w:rPr>
          <w:rFonts w:hint="eastAsia" w:ascii="仿宋_GB2312" w:hAnsi="Times New Roman" w:eastAsia="仿宋_GB2312" w:cs="仿宋_GB2312"/>
          <w:color w:val="auto"/>
          <w:kern w:val="0"/>
          <w:sz w:val="32"/>
          <w:szCs w:val="32"/>
          <w:lang w:val="en-US" w:eastAsia="zh-CN"/>
        </w:rPr>
        <w:t>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（一）在本市登记的、具有法人资格的三级医疗卫生机构；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（二）在申报领域的临床诊疗技术水平处于市内领先、省内先进地位；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（三）在申报领域临床医学研究能力突出，创新团队优势明显；近五年内，在申报领域主持或者参与过国家科技计划（行业专项）临床研究项目、课题；或者主持过省</w:t>
      </w:r>
      <w:r>
        <w:rPr>
          <w:rFonts w:hint="eastAsia" w:ascii="仿宋_GB2312" w:eastAsia="仿宋_GB2312"/>
          <w:color w:val="auto"/>
          <w:sz w:val="32"/>
          <w:szCs w:val="32"/>
          <w:lang w:eastAsia="zh-CN"/>
        </w:rPr>
        <w:t>、市</w:t>
      </w:r>
      <w:r>
        <w:rPr>
          <w:rFonts w:hint="eastAsia" w:ascii="仿宋_GB2312" w:eastAsia="仿宋_GB2312"/>
          <w:color w:val="auto"/>
          <w:sz w:val="32"/>
          <w:szCs w:val="32"/>
        </w:rPr>
        <w:t>级临床研究相关的科技计划项目；</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（四）在申报领域取得药物或者医疗器械临床试验机构备案资质；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（五）配备开展申报领域临床研究的专职科研人员；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（六）具备较好的科研实验环境，在申报领域拥有专有科研用房面积700平方米以上，科研仪器设备及专用软件的现值不低于700万元（含）；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（七）在申报领域具备开展多中心临床试验的能力及平台；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（八）</w:t>
      </w:r>
      <w:r>
        <w:rPr>
          <w:rFonts w:hint="eastAsia" w:ascii="仿宋_GB2312" w:eastAsia="仿宋_GB2312"/>
          <w:snapToGrid w:val="0"/>
          <w:color w:val="auto"/>
          <w:sz w:val="32"/>
          <w:szCs w:val="32"/>
          <w:lang w:eastAsia="zh-CN"/>
        </w:rPr>
        <w:t>能为拟申报的“中心”</w:t>
      </w:r>
      <w:r>
        <w:rPr>
          <w:rFonts w:hint="eastAsia" w:ascii="仿宋_GB2312" w:eastAsia="仿宋_GB2312"/>
          <w:color w:val="auto"/>
          <w:sz w:val="32"/>
          <w:szCs w:val="32"/>
        </w:rPr>
        <w:t>建设提供人员、资金、物资等相应的条件保障</w:t>
      </w:r>
      <w:r>
        <w:rPr>
          <w:rFonts w:hint="eastAsia" w:ascii="仿宋_GB2312" w:eastAsia="仿宋_GB2312"/>
          <w:color w:val="auto"/>
          <w:sz w:val="32"/>
          <w:szCs w:val="32"/>
          <w:lang w:eastAsia="zh-CN"/>
        </w:rPr>
        <w:t>，配套资金不少于申请的财政资助资金</w:t>
      </w:r>
      <w:r>
        <w:rPr>
          <w:rFonts w:hint="eastAsia" w:ascii="仿宋_GB2312" w:eastAsia="仿宋_GB2312"/>
          <w:snapToGrid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（九）所有成员单位和项目参与人员</w:t>
      </w:r>
      <w:r>
        <w:rPr>
          <w:rFonts w:hint="eastAsia" w:ascii="仿宋_GB2312" w:eastAsia="仿宋_GB2312"/>
          <w:color w:val="auto"/>
          <w:sz w:val="32"/>
          <w:szCs w:val="32"/>
        </w:rPr>
        <w:t>未列入科研诚信异常名录。</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五、申请材料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（一）登录深圳市科技业务管理系统在线填报申请书，并上传《深圳市临床医学研究中心建设方案》；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（二）课题、奖励、论文、多中心临床研究、样本资源库、核心团队等</w:t>
      </w:r>
      <w:r>
        <w:rPr>
          <w:rFonts w:hint="eastAsia" w:ascii="仿宋_GB2312" w:eastAsia="仿宋_GB2312"/>
          <w:snapToGrid w:val="0"/>
          <w:color w:val="auto"/>
          <w:sz w:val="32"/>
          <w:szCs w:val="32"/>
          <w:lang w:val="en-US"/>
        </w:rPr>
        <w:t>情况</w:t>
      </w:r>
      <w:r>
        <w:rPr>
          <w:rFonts w:hint="eastAsia" w:ascii="仿宋_GB2312" w:eastAsia="仿宋_GB2312"/>
          <w:snapToGrid w:val="0"/>
          <w:color w:val="auto"/>
          <w:sz w:val="32"/>
          <w:szCs w:val="32"/>
          <w:lang w:val="en-US" w:eastAsia="zh-CN"/>
        </w:rPr>
        <w:t>及佐证材料</w:t>
      </w:r>
      <w:r>
        <w:rPr>
          <w:rFonts w:hint="eastAsia" w:ascii="仿宋_GB2312" w:eastAsia="仿宋_GB2312"/>
          <w:snapToGrid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snapToGrid w:val="0"/>
          <w:color w:val="auto"/>
          <w:sz w:val="32"/>
          <w:szCs w:val="32"/>
        </w:rPr>
        <w:t>（三）</w:t>
      </w:r>
      <w:r>
        <w:rPr>
          <w:rFonts w:hint="eastAsia" w:ascii="仿宋_GB2312" w:eastAsia="仿宋_GB2312"/>
          <w:snapToGrid w:val="0"/>
          <w:color w:val="auto"/>
          <w:sz w:val="32"/>
          <w:szCs w:val="32"/>
          <w:lang w:eastAsia="zh-CN"/>
        </w:rPr>
        <w:t>市卫生健康行政主管部门出具的同意推荐证明材料；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eastAsia="zh-CN"/>
        </w:rPr>
        <w:t>四</w:t>
      </w:r>
      <w:r>
        <w:rPr>
          <w:rFonts w:hint="eastAsia" w:ascii="仿宋_GB2312" w:eastAsia="仿宋_GB2312"/>
          <w:snapToGrid w:val="0"/>
          <w:color w:val="auto"/>
          <w:sz w:val="32"/>
          <w:szCs w:val="32"/>
        </w:rPr>
        <w:t>）科研用房面积、</w:t>
      </w:r>
      <w:r>
        <w:rPr>
          <w:rFonts w:hint="eastAsia" w:ascii="仿宋_GB2312" w:eastAsia="仿宋_GB2312"/>
          <w:snapToGrid w:val="0"/>
          <w:color w:val="auto"/>
          <w:sz w:val="32"/>
          <w:szCs w:val="32"/>
          <w:lang w:eastAsia="zh-CN"/>
        </w:rPr>
        <w:t>科研仪器</w:t>
      </w:r>
      <w:r>
        <w:rPr>
          <w:rFonts w:hint="eastAsia" w:ascii="仿宋_GB2312" w:eastAsia="仿宋_GB2312"/>
          <w:snapToGrid w:val="0"/>
          <w:color w:val="auto"/>
          <w:sz w:val="32"/>
          <w:szCs w:val="32"/>
        </w:rPr>
        <w:t>设备及专用软件现值</w:t>
      </w:r>
      <w:r>
        <w:rPr>
          <w:rFonts w:hint="eastAsia" w:ascii="仿宋_GB2312" w:eastAsia="仿宋_GB2312"/>
          <w:color w:val="auto"/>
          <w:sz w:val="32"/>
          <w:szCs w:val="32"/>
        </w:rPr>
        <w:t>相关证明材料</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eastAsia="zh-CN"/>
        </w:rPr>
      </w:pPr>
      <w:r>
        <w:rPr>
          <w:rFonts w:hint="eastAsia" w:ascii="仿宋_GB2312" w:eastAsia="仿宋_GB2312"/>
          <w:snapToGrid w:val="0"/>
          <w:color w:val="auto"/>
          <w:sz w:val="32"/>
          <w:szCs w:val="32"/>
          <w:lang w:eastAsia="zh-CN"/>
        </w:rPr>
        <w:t>（五）在申报领域取得药物或者医疗器械临床试验机构备案资质的证明文件；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eastAsia="zh-CN"/>
        </w:rPr>
      </w:pPr>
      <w:r>
        <w:rPr>
          <w:rFonts w:hint="eastAsia" w:ascii="仿宋_GB2312" w:eastAsia="仿宋_GB2312"/>
          <w:snapToGrid w:val="0"/>
          <w:color w:val="auto"/>
          <w:sz w:val="32"/>
          <w:szCs w:val="32"/>
          <w:lang w:eastAsia="zh-CN"/>
        </w:rPr>
        <w:t>（六）申报领域专职科研人员聘用合同；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eastAsia="zh-CN"/>
        </w:rPr>
      </w:pPr>
      <w:r>
        <w:rPr>
          <w:rFonts w:hint="eastAsia" w:ascii="仿宋_GB2312" w:eastAsia="仿宋_GB2312"/>
          <w:snapToGrid w:val="0"/>
          <w:color w:val="auto"/>
          <w:sz w:val="32"/>
          <w:szCs w:val="32"/>
          <w:lang w:eastAsia="zh-CN"/>
        </w:rPr>
        <w:t>（七）拟搭建的本市医疗卫生机构的协同研究网络协议（至少含</w:t>
      </w:r>
      <w:r>
        <w:rPr>
          <w:rFonts w:hint="eastAsia" w:ascii="仿宋_GB2312" w:eastAsia="仿宋_GB2312"/>
          <w:snapToGrid w:val="0"/>
          <w:color w:val="auto"/>
          <w:sz w:val="32"/>
          <w:szCs w:val="32"/>
          <w:lang w:val="en-US" w:eastAsia="zh-CN"/>
        </w:rPr>
        <w:t>2家三级骨干单位、5家市区协同网络单位</w:t>
      </w:r>
      <w:r>
        <w:rPr>
          <w:rFonts w:hint="eastAsia" w:ascii="仿宋_GB2312" w:eastAsia="仿宋_GB2312"/>
          <w:snapToGrid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（八）</w:t>
      </w:r>
      <w:r>
        <w:rPr>
          <w:rFonts w:hint="eastAsia" w:ascii="仿宋_GB2312" w:eastAsia="仿宋_GB2312"/>
          <w:snapToGrid w:val="0"/>
          <w:color w:val="auto"/>
          <w:sz w:val="32"/>
          <w:szCs w:val="32"/>
          <w:lang w:eastAsia="zh-CN"/>
        </w:rPr>
        <w:t>申报承诺书（包括知识产权、科研诚信等）；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（九）</w:t>
      </w:r>
      <w:r>
        <w:rPr>
          <w:rFonts w:hint="eastAsia" w:ascii="仿宋_GB2312" w:eastAsia="仿宋_GB2312"/>
          <w:snapToGrid w:val="0"/>
          <w:color w:val="auto"/>
          <w:sz w:val="32"/>
          <w:szCs w:val="32"/>
          <w:lang w:eastAsia="zh-CN"/>
        </w:rPr>
        <w:t>项目涉及科技伦理和医学伦理的，提供国家有关法律法规和伦理准则要求的批准或备案文件。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napToGrid w:val="0"/>
          <w:color w:val="auto"/>
          <w:sz w:val="32"/>
          <w:szCs w:val="32"/>
        </w:rPr>
      </w:pPr>
      <w:r>
        <w:rPr>
          <w:rFonts w:hint="eastAsia" w:ascii="仿宋_GB2312" w:eastAsia="仿宋_GB2312"/>
          <w:b/>
          <w:bCs/>
          <w:snapToGrid w:val="0"/>
          <w:color w:val="auto"/>
          <w:sz w:val="32"/>
          <w:szCs w:val="32"/>
        </w:rPr>
        <w:t>项目受理时申请单位无需提交纸质申请材料。</w:t>
      </w:r>
      <w:r>
        <w:rPr>
          <w:rFonts w:hint="eastAsia" w:ascii="仿宋_GB2312" w:eastAsia="仿宋_GB2312"/>
          <w:snapToGrid w:val="0"/>
          <w:color w:val="auto"/>
          <w:sz w:val="32"/>
          <w:szCs w:val="32"/>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六、受理机关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（一）受理机关：深圳市科技创新委员会。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（二）受理时间：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网上填报受理时间：</w:t>
      </w:r>
      <w:r>
        <w:rPr>
          <w:rFonts w:hint="eastAsia" w:ascii="仿宋_GB2312" w:eastAsia="仿宋_GB2312"/>
          <w:snapToGrid w:val="0"/>
          <w:color w:val="auto"/>
          <w:sz w:val="32"/>
          <w:szCs w:val="32"/>
          <w:lang w:val="en-US" w:eastAsia="zh-CN"/>
        </w:rPr>
        <w:t>2022</w:t>
      </w:r>
      <w:r>
        <w:rPr>
          <w:rFonts w:hint="eastAsia" w:ascii="仿宋_GB2312" w:eastAsia="仿宋_GB2312"/>
          <w:snapToGrid w:val="0"/>
          <w:color w:val="auto"/>
          <w:sz w:val="32"/>
          <w:szCs w:val="32"/>
        </w:rPr>
        <w:t>年</w:t>
      </w:r>
      <w:r>
        <w:rPr>
          <w:rFonts w:hint="eastAsia" w:ascii="仿宋_GB2312" w:eastAsia="仿宋_GB2312"/>
          <w:snapToGrid w:val="0"/>
          <w:color w:val="auto"/>
          <w:sz w:val="32"/>
          <w:szCs w:val="32"/>
          <w:lang w:val="en-US" w:eastAsia="zh-CN"/>
        </w:rPr>
        <w:t>7</w:t>
      </w:r>
      <w:r>
        <w:rPr>
          <w:rFonts w:hint="eastAsia" w:ascii="仿宋_GB2312" w:eastAsia="仿宋_GB2312"/>
          <w:snapToGrid w:val="0"/>
          <w:color w:val="auto"/>
          <w:sz w:val="32"/>
          <w:szCs w:val="32"/>
        </w:rPr>
        <w:t>月</w:t>
      </w:r>
      <w:r>
        <w:rPr>
          <w:rFonts w:hint="eastAsia" w:ascii="仿宋_GB2312" w:eastAsia="仿宋_GB2312"/>
          <w:snapToGrid w:val="0"/>
          <w:color w:val="auto"/>
          <w:sz w:val="32"/>
          <w:szCs w:val="32"/>
          <w:lang w:val="en-US" w:eastAsia="zh-CN"/>
        </w:rPr>
        <w:t>29</w:t>
      </w:r>
      <w:r>
        <w:rPr>
          <w:rFonts w:hint="eastAsia" w:ascii="仿宋_GB2312" w:eastAsia="仿宋_GB2312"/>
          <w:snapToGrid w:val="0"/>
          <w:color w:val="auto"/>
          <w:sz w:val="32"/>
          <w:szCs w:val="32"/>
        </w:rPr>
        <w:t>日-</w:t>
      </w:r>
      <w:r>
        <w:rPr>
          <w:rFonts w:hint="eastAsia" w:ascii="仿宋_GB2312" w:eastAsia="仿宋_GB2312"/>
          <w:snapToGrid w:val="0"/>
          <w:color w:val="auto"/>
          <w:sz w:val="32"/>
          <w:szCs w:val="32"/>
          <w:lang w:val="en-US" w:eastAsia="zh-CN"/>
        </w:rPr>
        <w:t>2022</w:t>
      </w:r>
      <w:r>
        <w:rPr>
          <w:rFonts w:hint="eastAsia" w:ascii="仿宋_GB2312" w:eastAsia="仿宋_GB2312"/>
          <w:snapToGrid w:val="0"/>
          <w:color w:val="auto"/>
          <w:sz w:val="32"/>
          <w:szCs w:val="32"/>
        </w:rPr>
        <w:t>年</w:t>
      </w:r>
      <w:r>
        <w:rPr>
          <w:rFonts w:hint="eastAsia" w:ascii="仿宋_GB2312" w:eastAsia="仿宋_GB2312"/>
          <w:snapToGrid w:val="0"/>
          <w:color w:val="auto"/>
          <w:sz w:val="32"/>
          <w:szCs w:val="32"/>
          <w:lang w:val="en-US" w:eastAsia="zh-CN"/>
        </w:rPr>
        <w:t>8</w:t>
      </w:r>
      <w:r>
        <w:rPr>
          <w:rFonts w:hint="eastAsia" w:ascii="仿宋_GB2312" w:eastAsia="仿宋_GB2312"/>
          <w:snapToGrid w:val="0"/>
          <w:color w:val="auto"/>
          <w:sz w:val="32"/>
          <w:szCs w:val="32"/>
        </w:rPr>
        <w:t>月</w:t>
      </w:r>
      <w:r>
        <w:rPr>
          <w:rFonts w:hint="eastAsia" w:ascii="仿宋_GB2312" w:eastAsia="仿宋_GB2312"/>
          <w:snapToGrid w:val="0"/>
          <w:color w:val="auto"/>
          <w:sz w:val="32"/>
          <w:szCs w:val="32"/>
          <w:lang w:val="en-US" w:eastAsia="zh-CN"/>
        </w:rPr>
        <w:t>19</w:t>
      </w:r>
      <w:r>
        <w:rPr>
          <w:rFonts w:hint="eastAsia" w:ascii="仿宋_GB2312" w:eastAsia="仿宋_GB2312"/>
          <w:snapToGrid w:val="0"/>
          <w:color w:val="auto"/>
          <w:sz w:val="32"/>
          <w:szCs w:val="32"/>
        </w:rPr>
        <w:t>日（截止至</w:t>
      </w:r>
      <w:r>
        <w:rPr>
          <w:rFonts w:hint="eastAsia" w:ascii="仿宋_GB2312" w:eastAsia="仿宋_GB2312"/>
          <w:snapToGrid w:val="0"/>
          <w:color w:val="auto"/>
          <w:sz w:val="32"/>
          <w:szCs w:val="32"/>
          <w:lang w:eastAsia="zh-CN"/>
        </w:rPr>
        <w:t>中午</w:t>
      </w:r>
      <w:r>
        <w:rPr>
          <w:rFonts w:hint="eastAsia" w:ascii="仿宋_GB2312" w:eastAsia="仿宋_GB2312"/>
          <w:snapToGrid w:val="0"/>
          <w:color w:val="auto"/>
          <w:sz w:val="32"/>
          <w:szCs w:val="32"/>
          <w:lang w:val="en-US" w:eastAsia="zh-CN"/>
        </w:rPr>
        <w:t>12</w:t>
      </w:r>
      <w:r>
        <w:rPr>
          <w:rFonts w:hint="eastAsia" w:ascii="仿宋_GB2312" w:eastAsia="仿宋_GB2312"/>
          <w:snapToGrid w:val="0"/>
          <w:color w:val="auto"/>
          <w:sz w:val="32"/>
          <w:szCs w:val="32"/>
        </w:rPr>
        <w:t>:00）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办公时间：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sz w:val="32"/>
          <w:szCs w:val="32"/>
          <w:lang w:val="en-US" w:eastAsia="zh-CN"/>
        </w:rPr>
      </w:pPr>
      <w:r>
        <w:rPr>
          <w:rFonts w:hint="eastAsia" w:ascii="仿宋_GB2312" w:eastAsia="仿宋_GB2312"/>
          <w:snapToGrid w:val="0"/>
          <w:color w:val="auto"/>
          <w:sz w:val="32"/>
          <w:szCs w:val="32"/>
        </w:rPr>
        <w:t>星期一至星期五上午：9：00-12：00 下午：14：00-1</w:t>
      </w:r>
      <w:r>
        <w:rPr>
          <w:rFonts w:hint="eastAsia" w:ascii="仿宋_GB2312" w:eastAsia="仿宋_GB2312"/>
          <w:snapToGrid w:val="0"/>
          <w:color w:val="auto"/>
          <w:sz w:val="32"/>
          <w:szCs w:val="32"/>
          <w:lang w:val="en-US" w:eastAsia="zh-CN"/>
        </w:rPr>
        <w:t>8</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（三）书面材料提交地点：深圳市福田区福中三路市民中心（具体地点另行通知）。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eastAsia="zh-CN"/>
        </w:rPr>
        <w:t>四</w:t>
      </w:r>
      <w:r>
        <w:rPr>
          <w:rFonts w:hint="eastAsia" w:ascii="仿宋_GB2312" w:eastAsia="仿宋_GB2312"/>
          <w:snapToGrid w:val="0"/>
          <w:color w:val="auto"/>
          <w:sz w:val="32"/>
          <w:szCs w:val="32"/>
        </w:rPr>
        <w:t>）联系电话：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社会发展科技</w:t>
      </w:r>
      <w:r>
        <w:rPr>
          <w:rFonts w:hint="eastAsia" w:ascii="仿宋_GB2312" w:eastAsia="仿宋_GB2312"/>
          <w:snapToGrid w:val="0"/>
          <w:color w:val="auto"/>
          <w:sz w:val="32"/>
          <w:szCs w:val="32"/>
        </w:rPr>
        <w:t>处：</w:t>
      </w:r>
      <w:r>
        <w:rPr>
          <w:rFonts w:hint="eastAsia" w:ascii="仿宋_GB2312" w:eastAsia="仿宋_GB2312"/>
          <w:snapToGrid w:val="0"/>
          <w:color w:val="auto"/>
          <w:sz w:val="32"/>
          <w:szCs w:val="32"/>
          <w:lang w:val="en-US" w:eastAsia="zh-CN"/>
        </w:rPr>
        <w:t>0755-88102164，88101390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七、决定机关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深圳市科技创新委员会。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八、办理程序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指南发布—申报单位网上申报—形式审查—</w:t>
      </w:r>
      <w:r>
        <w:rPr>
          <w:rFonts w:hint="eastAsia" w:ascii="仿宋_GB2312" w:eastAsia="仿宋_GB2312"/>
          <w:snapToGrid w:val="0"/>
          <w:color w:val="auto"/>
          <w:sz w:val="32"/>
          <w:szCs w:val="32"/>
          <w:lang w:eastAsia="zh-CN"/>
        </w:rPr>
        <w:t>专家</w:t>
      </w:r>
      <w:r>
        <w:rPr>
          <w:rFonts w:hint="eastAsia" w:ascii="仿宋_GB2312" w:eastAsia="仿宋_GB2312"/>
          <w:snapToGrid w:val="0"/>
          <w:color w:val="auto"/>
          <w:sz w:val="32"/>
          <w:szCs w:val="32"/>
        </w:rPr>
        <w:t>评审—</w:t>
      </w:r>
      <w:r>
        <w:rPr>
          <w:rFonts w:hint="eastAsia" w:ascii="仿宋_GB2312" w:eastAsia="仿宋_GB2312"/>
          <w:snapToGrid w:val="0"/>
          <w:color w:val="auto"/>
          <w:sz w:val="32"/>
          <w:szCs w:val="32"/>
          <w:lang w:eastAsia="zh-CN"/>
        </w:rPr>
        <w:t>现场核查</w:t>
      </w:r>
      <w:r>
        <w:rPr>
          <w:rFonts w:hint="eastAsia" w:ascii="仿宋_GB2312" w:eastAsia="仿宋_GB2312"/>
          <w:snapToGrid w:val="0"/>
          <w:color w:val="auto"/>
          <w:sz w:val="32"/>
          <w:szCs w:val="32"/>
        </w:rPr>
        <w:t>—社会公示—</w:t>
      </w:r>
      <w:r>
        <w:rPr>
          <w:rFonts w:hint="eastAsia" w:ascii="仿宋_GB2312" w:hAnsi="仿宋_GB2312" w:eastAsia="仿宋_GB2312" w:cs="仿宋_GB2312"/>
          <w:color w:val="auto"/>
          <w:sz w:val="32"/>
          <w:szCs w:val="32"/>
          <w:highlight w:val="none"/>
        </w:rPr>
        <w:t>市科技创新委</w:t>
      </w:r>
      <w:r>
        <w:rPr>
          <w:rFonts w:hint="eastAsia" w:ascii="仿宋_GB2312" w:eastAsia="仿宋_GB2312"/>
          <w:snapToGrid w:val="0"/>
          <w:color w:val="auto"/>
          <w:sz w:val="32"/>
          <w:szCs w:val="32"/>
        </w:rPr>
        <w:t>审定</w:t>
      </w:r>
      <w:r>
        <w:rPr>
          <w:rFonts w:hint="eastAsia" w:ascii="仿宋_GB2312" w:eastAsia="仿宋_GB2312"/>
          <w:color w:val="auto"/>
          <w:sz w:val="32"/>
          <w:szCs w:val="32"/>
          <w:highlight w:val="none"/>
        </w:rPr>
        <w:t>—项目入库</w:t>
      </w:r>
      <w:r>
        <w:rPr>
          <w:rFonts w:hint="eastAsia" w:ascii="仿宋_GB2312" w:eastAsia="仿宋_GB2312"/>
          <w:snapToGrid w:val="0"/>
          <w:color w:val="auto"/>
          <w:sz w:val="32"/>
          <w:szCs w:val="32"/>
        </w:rPr>
        <w:t>—提交纸质材料</w:t>
      </w:r>
      <w:r>
        <w:rPr>
          <w:rFonts w:hint="eastAsia" w:ascii="仿宋_GB2312" w:eastAsia="仿宋_GB2312"/>
          <w:snapToGrid w:val="0"/>
          <w:color w:val="auto"/>
          <w:sz w:val="32"/>
          <w:szCs w:val="32"/>
          <w:lang w:val="en-US" w:eastAsia="zh-CN"/>
        </w:rPr>
        <w:t>-</w:t>
      </w:r>
      <w:r>
        <w:rPr>
          <w:rFonts w:hint="eastAsia" w:ascii="仿宋_GB2312" w:eastAsia="仿宋_GB2312"/>
          <w:snapToGrid w:val="0"/>
          <w:color w:val="auto"/>
          <w:sz w:val="32"/>
          <w:szCs w:val="32"/>
        </w:rPr>
        <w:t>下达资助</w:t>
      </w:r>
      <w:r>
        <w:rPr>
          <w:rFonts w:hint="eastAsia" w:ascii="仿宋_GB2312" w:eastAsia="仿宋_GB2312"/>
          <w:snapToGrid w:val="0"/>
          <w:color w:val="auto"/>
          <w:sz w:val="32"/>
          <w:szCs w:val="32"/>
          <w:lang w:eastAsia="zh-CN"/>
        </w:rPr>
        <w:t>计划</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eastAsia="zh-CN"/>
        </w:rPr>
        <w:t>任务书</w:t>
      </w:r>
      <w:r>
        <w:rPr>
          <w:rFonts w:hint="eastAsia" w:ascii="仿宋_GB2312" w:eastAsia="仿宋_GB2312"/>
          <w:snapToGrid w:val="0"/>
          <w:color w:val="auto"/>
          <w:sz w:val="32"/>
          <w:szCs w:val="32"/>
        </w:rPr>
        <w:t>签订—拨付资助经费。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九、办理时限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lang w:eastAsia="zh-CN"/>
        </w:rPr>
        <w:t>成</w:t>
      </w:r>
      <w:r>
        <w:rPr>
          <w:rFonts w:hint="eastAsia" w:ascii="仿宋_GB2312" w:eastAsia="仿宋_GB2312"/>
          <w:snapToGrid w:val="0"/>
          <w:color w:val="auto"/>
          <w:sz w:val="32"/>
          <w:szCs w:val="32"/>
        </w:rPr>
        <w:t>批处理。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十、证件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 xml:space="preserve">证件：批准文件。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十一、法律效力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申请人凭批准文件获得深圳市科技研发资金资助。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十二、收费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十三、年审或年检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无年审。原则上，自验收当年起每３年对临床医学研究中心开展一次绩效评估。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napToGrid w:val="0"/>
          <w:color w:val="auto"/>
          <w:sz w:val="32"/>
          <w:szCs w:val="32"/>
        </w:rPr>
      </w:pPr>
      <w:r>
        <w:rPr>
          <w:rFonts w:hint="eastAsia" w:ascii="仿宋_GB2312" w:eastAsia="仿宋_GB2312"/>
          <w:b/>
          <w:bCs/>
          <w:snapToGrid w:val="0"/>
          <w:color w:val="auto"/>
          <w:sz w:val="32"/>
          <w:szCs w:val="32"/>
        </w:rPr>
        <w:t>声 明：</w:t>
      </w:r>
      <w:r>
        <w:rPr>
          <w:rFonts w:hint="eastAsia" w:ascii="仿宋_GB2312" w:eastAsia="仿宋_GB2312"/>
          <w:snapToGrid w:val="0"/>
          <w:color w:val="auto"/>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C794A0"/>
    <w:rsid w:val="0FEFA6BA"/>
    <w:rsid w:val="2BFF4918"/>
    <w:rsid w:val="39241595"/>
    <w:rsid w:val="4FFE343A"/>
    <w:rsid w:val="5E776E8F"/>
    <w:rsid w:val="67F9EEAD"/>
    <w:rsid w:val="6B96ECCA"/>
    <w:rsid w:val="6E3D8E98"/>
    <w:rsid w:val="6FFF03AB"/>
    <w:rsid w:val="73EE5F26"/>
    <w:rsid w:val="75E4C7DD"/>
    <w:rsid w:val="77F8DDAA"/>
    <w:rsid w:val="7BEFD55C"/>
    <w:rsid w:val="7D3953A2"/>
    <w:rsid w:val="8BFDA947"/>
    <w:rsid w:val="B7FE1F83"/>
    <w:rsid w:val="BACF9C95"/>
    <w:rsid w:val="BDC794A0"/>
    <w:rsid w:val="DBF79AC4"/>
    <w:rsid w:val="DCFB0BB5"/>
    <w:rsid w:val="DFCD3CCD"/>
    <w:rsid w:val="E3FF8B46"/>
    <w:rsid w:val="E5F99745"/>
    <w:rsid w:val="E9ED8649"/>
    <w:rsid w:val="EEFC8A4B"/>
    <w:rsid w:val="EFDD0ED1"/>
    <w:rsid w:val="F6EB74DD"/>
    <w:rsid w:val="F9B33EA6"/>
    <w:rsid w:val="F9F9EDF2"/>
    <w:rsid w:val="FBDE64F5"/>
    <w:rsid w:val="FE9731F0"/>
    <w:rsid w:val="FEFBDE63"/>
    <w:rsid w:val="FF7FCBF7"/>
    <w:rsid w:val="FF9FB68C"/>
    <w:rsid w:val="FFBCA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2022-05-03T11:45:00Z</dcterms:created>
  <dc:creator>杨明明</dc:creator>
  <cp:lastModifiedBy>梅秦源</cp:lastModifiedBy>
  <cp:lastPrinted>2022-07-22T08:25:00Z</cp:lastPrinted>
  <dcterms:modified xsi:type="dcterms:W3CDTF">2022-07-29T09:25:03Z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52FB36312C954856AC5F6CFC67EC6961</vt:lpwstr>
  </property>
</Properties>
</file>