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napToGrid w:val="0"/>
        <w:spacing w:line="560" w:lineRule="exact"/>
        <w:jc w:val="left"/>
        <w:rPr>
          <w:rFonts w:hint="eastAsia" w:ascii="Nimbus Roman No9 L" w:hAnsi="Nimbus Roman No9 L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Nimbus Roman No9 L" w:hAnsi="Nimbus Roman No9 L" w:eastAsia="仿宋_GB2312" w:cs="方正小标宋简体"/>
          <w:sz w:val="32"/>
          <w:szCs w:val="32"/>
          <w:lang w:val="en" w:eastAsia="zh-CN"/>
        </w:rPr>
        <w:t>附件</w:t>
      </w:r>
      <w:r>
        <w:rPr>
          <w:rFonts w:hint="eastAsia" w:ascii="Nimbus Roman No9 L" w:hAnsi="Nimbus Roman No9 L" w:eastAsia="仿宋_GB2312" w:cs="方正小标宋简体"/>
          <w:sz w:val="32"/>
          <w:szCs w:val="32"/>
          <w:lang w:val="en-US" w:eastAsia="zh-CN"/>
        </w:rPr>
        <w:t>1：</w:t>
      </w:r>
    </w:p>
    <w:p>
      <w:pPr>
        <w:topLinePunct/>
        <w:snapToGrid w:val="0"/>
        <w:spacing w:line="560" w:lineRule="exact"/>
        <w:jc w:val="center"/>
        <w:rPr>
          <w:rFonts w:hint="eastAsia" w:ascii="Nimbus Roman No9 L" w:hAnsi="Nimbus Roman No9 L" w:eastAsia="方正小标宋简体" w:cs="方正小标宋简体"/>
          <w:sz w:val="44"/>
          <w:szCs w:val="44"/>
        </w:rPr>
      </w:pPr>
    </w:p>
    <w:p>
      <w:pPr>
        <w:topLinePunct/>
        <w:snapToGrid w:val="0"/>
        <w:spacing w:line="560" w:lineRule="exact"/>
        <w:jc w:val="center"/>
        <w:rPr>
          <w:rFonts w:ascii="Nimbus Roman No9 L" w:hAnsi="Nimbus Roman No9 L" w:eastAsia="方正小标宋简体" w:cs="方正小标宋简体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z w:val="44"/>
          <w:szCs w:val="44"/>
        </w:rPr>
        <w:t>2022年度京津冀基础研究合作专项</w:t>
      </w:r>
    </w:p>
    <w:p>
      <w:pPr>
        <w:topLinePunct/>
        <w:snapToGrid w:val="0"/>
        <w:spacing w:line="560" w:lineRule="exact"/>
        <w:jc w:val="center"/>
        <w:rPr>
          <w:rFonts w:hint="eastAsia" w:ascii="Nimbus Roman No9 L" w:hAnsi="Nimbus Roman No9 L" w:eastAsia="方正小标宋简体" w:cs="方正小标宋简体"/>
          <w:spacing w:val="-20"/>
          <w:sz w:val="44"/>
          <w:szCs w:val="44"/>
        </w:rPr>
      </w:pPr>
      <w:r>
        <w:rPr>
          <w:rFonts w:hint="eastAsia" w:ascii="Nimbus Roman No9 L" w:hAnsi="Nimbus Roman No9 L" w:eastAsia="方正小标宋简体" w:cs="方正小标宋简体"/>
          <w:spacing w:val="-20"/>
          <w:sz w:val="44"/>
          <w:szCs w:val="44"/>
        </w:rPr>
        <w:t>项目指南</w:t>
      </w:r>
    </w:p>
    <w:p>
      <w:pPr>
        <w:widowControl/>
        <w:snapToGrid w:val="0"/>
        <w:spacing w:before="156" w:beforeLines="50"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为了贯彻落实京津冀协同发展国家战略，2022年继续开展京津冀基础研究合作专项资助工作。本年度资助领域为：生物医药。通过充分整合三地生物医药研究和产业优势资源，抢抓“后疫情时代”全球生物医药快速发展的新机遇，进一步推动京津冀生物医药领域的技术融合及协同创新，深化生物资源和医药健康资源的融通共享，促进京津冀生物医药产业的科技创新和协同发展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优先资助方向：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一、组织/器官再生修复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Cs/>
          <w:sz w:val="32"/>
          <w:szCs w:val="32"/>
        </w:rPr>
        <w:t>面向组织/器官再生修复的临床需求，探讨损伤及再生修复机制，开展组织工程、细胞及其衍生物治疗、基因治疗、生物材料研制、安全性评价等方面研究，探索组织/器官再生修复新技术，促进医药健康领域创新发展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二、肿瘤免疫与肿瘤代谢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以肿瘤免疫和代谢为切入点，阐明</w:t>
      </w:r>
      <w:r>
        <w:rPr>
          <w:rFonts w:ascii="Nimbus Roman No9 L" w:hAnsi="Nimbus Roman No9 L" w:eastAsia="仿宋_GB2312" w:cs="仿宋"/>
          <w:sz w:val="32"/>
          <w:szCs w:val="32"/>
        </w:rPr>
        <w:t>肿瘤发生发展机制，发现肿瘤干预新靶标</w:t>
      </w:r>
      <w:r>
        <w:rPr>
          <w:rFonts w:hint="eastAsia" w:ascii="Nimbus Roman No9 L" w:hAnsi="Nimbus Roman No9 L" w:eastAsia="仿宋_GB2312" w:cs="仿宋"/>
          <w:sz w:val="32"/>
          <w:szCs w:val="32"/>
        </w:rPr>
        <w:t>，鉴定对肿瘤发生发展及肿瘤免疫治疗具有调控作用的功能性分子，为有效预防和治疗肿瘤提供支撑。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三、肠道微生态与人类重大疾病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针对肠道微生物领域的相关科学问题，开展肠道菌群与宿主相互作用机制、</w:t>
      </w:r>
      <w:r>
        <w:rPr>
          <w:rFonts w:hint="eastAsia" w:ascii="Nimbus Roman No9 L" w:hAnsi="Nimbus Roman No9 L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环境因素与菌群</w:t>
      </w:r>
      <w:r>
        <w:rPr>
          <w:rFonts w:hint="eastAsia" w:ascii="Nimbus Roman No9 L" w:hAnsi="Nimbus Roman No9 L" w:eastAsia="仿宋_GB2312" w:cs="仿宋"/>
          <w:sz w:val="32"/>
          <w:szCs w:val="32"/>
        </w:rPr>
        <w:t>互作、肠道微生态时空作用、肠道菌群数据挖掘等研究，阐明肠道菌群与人类重大疾病的关系及其调控机制，提升疾病预防和治疗水平。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自身免疫病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面向自身免疫病临床诊断和治疗需求，开展自身免疫病的发生与免疫失衡的分子机制研究，寻找免疫干预新靶点和新型生物标志物，探索免疫治疗新技术，为提升自身免疫病诊疗水平提供科技支撑。</w:t>
      </w:r>
    </w:p>
    <w:p>
      <w:pPr>
        <w:widowControl/>
        <w:snapToGrid w:val="0"/>
        <w:spacing w:line="560" w:lineRule="exact"/>
        <w:ind w:firstLine="642" w:firstLineChars="200"/>
        <w:rPr>
          <w:rFonts w:ascii="Nimbus Roman No9 L" w:hAnsi="Nimbus Roman No9 L" w:eastAsia="仿宋_GB2312" w:cs="仿宋"/>
          <w:b/>
          <w:bCs/>
          <w:sz w:val="32"/>
          <w:szCs w:val="32"/>
        </w:rPr>
      </w:pPr>
      <w:r>
        <w:rPr>
          <w:rFonts w:hint="eastAsia" w:ascii="Nimbus Roman No9 L" w:hAnsi="Nimbus Roman No9 L" w:eastAsia="仿宋_GB2312" w:cs="仿宋"/>
          <w:b/>
          <w:bCs/>
          <w:sz w:val="32"/>
          <w:szCs w:val="32"/>
        </w:rPr>
        <w:t>五、新型药物递送</w:t>
      </w:r>
    </w:p>
    <w:p>
      <w:pPr>
        <w:widowControl/>
        <w:snapToGrid w:val="0"/>
        <w:spacing w:line="560" w:lineRule="exact"/>
        <w:ind w:firstLine="640" w:firstLineChars="200"/>
        <w:rPr>
          <w:rFonts w:ascii="Nimbus Roman No9 L" w:hAnsi="Nimbus Roman No9 L" w:eastAsia="仿宋_GB2312" w:cs="仿宋"/>
          <w:sz w:val="32"/>
          <w:szCs w:val="32"/>
        </w:rPr>
      </w:pPr>
      <w:r>
        <w:rPr>
          <w:rFonts w:hint="eastAsia" w:ascii="Nimbus Roman No9 L" w:hAnsi="Nimbus Roman No9 L" w:eastAsia="仿宋_GB2312" w:cs="仿宋"/>
          <w:sz w:val="32"/>
          <w:szCs w:val="32"/>
        </w:rPr>
        <w:t>面向创新药物递送技术发展需求，开展药物递释系统设计优化、药物载体递释机制、吸收转运机制、药物代谢动力学</w:t>
      </w:r>
      <w:r>
        <w:rPr>
          <w:rFonts w:ascii="Nimbus Roman No9 L" w:hAnsi="Nimbus Roman No9 L" w:eastAsia="仿宋_GB2312" w:cs="仿宋"/>
          <w:sz w:val="32"/>
          <w:szCs w:val="32"/>
        </w:rPr>
        <w:t>-</w:t>
      </w:r>
      <w:r>
        <w:rPr>
          <w:rFonts w:hint="eastAsia" w:ascii="Nimbus Roman No9 L" w:hAnsi="Nimbus Roman No9 L" w:eastAsia="仿宋_GB2312" w:cs="仿宋"/>
          <w:sz w:val="32"/>
          <w:szCs w:val="32"/>
        </w:rPr>
        <w:t>效应动力学等研究，构建新型药物递送系统，</w:t>
      </w:r>
      <w:r>
        <w:rPr>
          <w:rFonts w:hint="eastAsia" w:ascii="Nimbus Roman No9 L" w:hAnsi="Nimbus Roman No9 L" w:eastAsia="仿宋_GB2312"/>
          <w:sz w:val="32"/>
          <w:szCs w:val="32"/>
        </w:rPr>
        <w:t>提升创新药物制剂的研发水平</w:t>
      </w:r>
      <w:r>
        <w:rPr>
          <w:rFonts w:hint="eastAsia" w:ascii="Nimbus Roman No9 L" w:hAnsi="Nimbus Roman No9 L" w:eastAsia="仿宋_GB2312" w:cs="仿宋"/>
          <w:sz w:val="32"/>
          <w:szCs w:val="32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NjcyYWQ1ZDk1ZDA5ZGM2YjMzOTk1MGQzN2E3MTEifQ=="/>
  </w:docVars>
  <w:rsids>
    <w:rsidRoot w:val="00E97984"/>
    <w:rsid w:val="000452B6"/>
    <w:rsid w:val="00047B54"/>
    <w:rsid w:val="00066F65"/>
    <w:rsid w:val="00075D4E"/>
    <w:rsid w:val="00076326"/>
    <w:rsid w:val="000F3182"/>
    <w:rsid w:val="00100166"/>
    <w:rsid w:val="0011121C"/>
    <w:rsid w:val="00136199"/>
    <w:rsid w:val="00145518"/>
    <w:rsid w:val="001479CF"/>
    <w:rsid w:val="00154B24"/>
    <w:rsid w:val="00166D4E"/>
    <w:rsid w:val="00185186"/>
    <w:rsid w:val="00210699"/>
    <w:rsid w:val="00251EE5"/>
    <w:rsid w:val="00255F05"/>
    <w:rsid w:val="002C3B3E"/>
    <w:rsid w:val="002D11AD"/>
    <w:rsid w:val="0030067E"/>
    <w:rsid w:val="003561AB"/>
    <w:rsid w:val="00387238"/>
    <w:rsid w:val="003915F6"/>
    <w:rsid w:val="003A79A8"/>
    <w:rsid w:val="003B77D3"/>
    <w:rsid w:val="003C3A9D"/>
    <w:rsid w:val="003E34E5"/>
    <w:rsid w:val="004635B3"/>
    <w:rsid w:val="004A3058"/>
    <w:rsid w:val="004C147C"/>
    <w:rsid w:val="004F2541"/>
    <w:rsid w:val="00505DA7"/>
    <w:rsid w:val="00512BDB"/>
    <w:rsid w:val="00573ACE"/>
    <w:rsid w:val="005F0A42"/>
    <w:rsid w:val="005F7641"/>
    <w:rsid w:val="006033AF"/>
    <w:rsid w:val="00620C08"/>
    <w:rsid w:val="00631A0A"/>
    <w:rsid w:val="00636AED"/>
    <w:rsid w:val="00671218"/>
    <w:rsid w:val="00686941"/>
    <w:rsid w:val="006E09D3"/>
    <w:rsid w:val="007034B9"/>
    <w:rsid w:val="007272C1"/>
    <w:rsid w:val="00765DF5"/>
    <w:rsid w:val="00767A28"/>
    <w:rsid w:val="00793715"/>
    <w:rsid w:val="007C639E"/>
    <w:rsid w:val="007E2601"/>
    <w:rsid w:val="007F7D48"/>
    <w:rsid w:val="008366B7"/>
    <w:rsid w:val="0089286A"/>
    <w:rsid w:val="00894439"/>
    <w:rsid w:val="008B33A1"/>
    <w:rsid w:val="008F694E"/>
    <w:rsid w:val="00907E12"/>
    <w:rsid w:val="00946786"/>
    <w:rsid w:val="00956543"/>
    <w:rsid w:val="0096241D"/>
    <w:rsid w:val="009719F1"/>
    <w:rsid w:val="009A1851"/>
    <w:rsid w:val="009A6EEA"/>
    <w:rsid w:val="009B347E"/>
    <w:rsid w:val="00A10E43"/>
    <w:rsid w:val="00A30FC0"/>
    <w:rsid w:val="00A332DC"/>
    <w:rsid w:val="00A9009F"/>
    <w:rsid w:val="00B92142"/>
    <w:rsid w:val="00BA4722"/>
    <w:rsid w:val="00C0041A"/>
    <w:rsid w:val="00C046F2"/>
    <w:rsid w:val="00C1546D"/>
    <w:rsid w:val="00C3357F"/>
    <w:rsid w:val="00CA5196"/>
    <w:rsid w:val="00CF6645"/>
    <w:rsid w:val="00D035E1"/>
    <w:rsid w:val="00D17BFF"/>
    <w:rsid w:val="00D24D2E"/>
    <w:rsid w:val="00D25D4A"/>
    <w:rsid w:val="00D75C3A"/>
    <w:rsid w:val="00D85C64"/>
    <w:rsid w:val="00DA4B67"/>
    <w:rsid w:val="00DB7142"/>
    <w:rsid w:val="00DC074C"/>
    <w:rsid w:val="00DC49E1"/>
    <w:rsid w:val="00E176CF"/>
    <w:rsid w:val="00E6491C"/>
    <w:rsid w:val="00E95224"/>
    <w:rsid w:val="00E955DB"/>
    <w:rsid w:val="00E97984"/>
    <w:rsid w:val="00EC348F"/>
    <w:rsid w:val="00EC6BEE"/>
    <w:rsid w:val="00F311BC"/>
    <w:rsid w:val="00F76791"/>
    <w:rsid w:val="00FA14EC"/>
    <w:rsid w:val="00FD3010"/>
    <w:rsid w:val="00FF4FDC"/>
    <w:rsid w:val="07444A9D"/>
    <w:rsid w:val="099A5C14"/>
    <w:rsid w:val="14DB66E6"/>
    <w:rsid w:val="178D5376"/>
    <w:rsid w:val="1A303232"/>
    <w:rsid w:val="1CE65B08"/>
    <w:rsid w:val="1FAA11BB"/>
    <w:rsid w:val="242811A3"/>
    <w:rsid w:val="2A396040"/>
    <w:rsid w:val="321A536B"/>
    <w:rsid w:val="4158584D"/>
    <w:rsid w:val="435E64B2"/>
    <w:rsid w:val="460B0295"/>
    <w:rsid w:val="506322E8"/>
    <w:rsid w:val="532D37AB"/>
    <w:rsid w:val="59FD7BA5"/>
    <w:rsid w:val="5C2A3AF8"/>
    <w:rsid w:val="5C7C1CCD"/>
    <w:rsid w:val="5CA3354E"/>
    <w:rsid w:val="649F051F"/>
    <w:rsid w:val="65DA67E4"/>
    <w:rsid w:val="6672542F"/>
    <w:rsid w:val="667DA012"/>
    <w:rsid w:val="6B8442B9"/>
    <w:rsid w:val="6BA80561"/>
    <w:rsid w:val="73EB2A13"/>
    <w:rsid w:val="75DA7EB0"/>
    <w:rsid w:val="76812FB9"/>
    <w:rsid w:val="79015EAB"/>
    <w:rsid w:val="BFFF98F2"/>
    <w:rsid w:val="EDB66DB5"/>
    <w:rsid w:val="F35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tabs>
        <w:tab w:val="left" w:pos="180"/>
        <w:tab w:val="left" w:pos="1440"/>
      </w:tabs>
      <w:spacing w:line="500" w:lineRule="exact"/>
    </w:pPr>
    <w:rPr>
      <w:rFonts w:ascii="楷体_GB2312" w:hAnsi="Times New Roman" w:eastAsia="楷体_GB2312"/>
      <w:sz w:val="32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页眉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批注框文本 字符"/>
    <w:basedOn w:val="9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2022-07-26T07:53:00Z</dcterms:created>
  <dc:creator>77931</dc:creator>
  <cp:lastModifiedBy>郭彤</cp:lastModifiedBy>
  <cp:lastPrinted>2022-08-19T08:16:00Z</cp:lastPrinted>
  <dcterms:modified xsi:type="dcterms:W3CDTF">2022-08-19T10:49:15Z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969FA7DC486042D6934C53F399083E47</vt:lpwstr>
  </property>
</Properties>
</file>