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附件3：</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2021年度优秀视听作品配套奖励事项</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ind w:firstLine="640" w:firstLineChars="200"/>
        <w:rPr>
          <w:rFonts w:ascii="仿宋_GB2312" w:hAnsi="仿宋_GB2312" w:eastAsia="仿宋_GB2312" w:cs="仿宋_GB2312"/>
          <w:bCs/>
          <w:color w:val="000000"/>
          <w:kern w:val="0"/>
          <w:sz w:val="32"/>
          <w:szCs w:val="32"/>
        </w:rPr>
      </w:pPr>
      <w:r>
        <w:rPr>
          <w:rFonts w:hint="eastAsia" w:ascii="仿宋_GB2312" w:eastAsia="仿宋_GB2312"/>
          <w:bCs/>
          <w:color w:val="000000"/>
          <w:sz w:val="32"/>
        </w:rPr>
        <w:t>《北京经济技术开发区视听产业政策》中第二条鼓励创新研发和内容创作中“支持企业推出弘扬社会主义核心价值观、传播文明理念和优秀传统文化内涵、富含亦庄新城元素的视听产品,对获评国家级、市级优秀作品的项目，给予配套资金支持，最高不超过200万元。”</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ind w:firstLine="640" w:firstLineChars="200"/>
        <w:rPr>
          <w:rFonts w:eastAsia="仿宋_GB2312" w:cs="仿宋_GB2312"/>
          <w:sz w:val="32"/>
          <w:szCs w:val="32"/>
        </w:rPr>
      </w:pPr>
      <w:r>
        <w:rPr>
          <w:rFonts w:hint="eastAsia" w:ascii="仿宋_GB2312" w:eastAsia="仿宋_GB2312"/>
          <w:bCs/>
          <w:color w:val="000000"/>
          <w:sz w:val="32"/>
        </w:rPr>
        <w:t>2021年度优秀视听作品配套奖励</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adjustRightInd w:val="0"/>
        <w:snapToGrid w:val="0"/>
        <w:spacing w:line="560" w:lineRule="exact"/>
        <w:ind w:firstLine="640" w:firstLineChars="200"/>
        <w:rPr>
          <w:rFonts w:ascii="仿宋_GB2312" w:eastAsia="仿宋_GB2312"/>
          <w:sz w:val="32"/>
          <w:szCs w:val="32"/>
        </w:rPr>
      </w:pPr>
      <w:r>
        <w:rPr>
          <w:rFonts w:hint="eastAsia" w:eastAsia="仿宋_GB2312"/>
          <w:sz w:val="32"/>
          <w:szCs w:val="32"/>
        </w:rPr>
        <w:t>（一）申报主体应具有独立法人资格、实行独立核算，在经开区范围内依法注册、纳税、入统</w:t>
      </w:r>
      <w:r>
        <w:rPr>
          <w:rFonts w:hint="eastAsia" w:ascii="仿宋_GB2312" w:eastAsia="仿宋_GB2312"/>
          <w:sz w:val="32"/>
          <w:szCs w:val="32"/>
        </w:rPr>
        <w:t>的企业或机构；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（二）申报作品产权清晰，拥有或已申请原创知识产权，且</w:t>
      </w:r>
      <w:r>
        <w:rPr>
          <w:rFonts w:hint="eastAsia" w:ascii="仿宋_GB2312" w:hAnsi="仿宋_GB2312" w:eastAsia="仿宋_GB2312" w:cs="仿宋_GB2312"/>
          <w:sz w:val="32"/>
          <w:szCs w:val="32"/>
        </w:rPr>
        <w:t>申报主体为优秀视听作品产权登记所有人；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（三）作品获奖时间应在2021年1月1日至2021年12月31日内，同一作品仅能申报一次；</w:t>
      </w:r>
    </w:p>
    <w:p>
      <w:pPr>
        <w:ind w:firstLine="640" w:firstLineChars="200"/>
        <w:rPr>
          <w:rFonts w:ascii="仿宋_GB2312" w:hAnsi="仿宋_GB2312" w:eastAsia="仿宋_GB2312" w:cs="仿宋_GB2312"/>
          <w:sz w:val="32"/>
          <w:szCs w:val="32"/>
        </w:rPr>
      </w:pPr>
      <w:r>
        <w:rPr>
          <w:rFonts w:hint="eastAsia" w:ascii="仿宋_GB2312" w:eastAsia="仿宋_GB2312"/>
          <w:sz w:val="32"/>
          <w:szCs w:val="32"/>
        </w:rPr>
        <w:t>（四）申报主体按照从优不重复原则申报。</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640" w:firstLineChars="200"/>
        <w:rPr>
          <w:rFonts w:ascii="仿宋_GB2312" w:eastAsia="仿宋_GB2312"/>
          <w:sz w:val="32"/>
          <w:szCs w:val="32"/>
        </w:rPr>
      </w:pPr>
      <w:r>
        <w:rPr>
          <w:rFonts w:hint="eastAsia" w:ascii="仿宋_GB2312" w:eastAsia="仿宋_GB2312"/>
          <w:sz w:val="32"/>
          <w:szCs w:val="32"/>
        </w:rPr>
        <w:t>（一）对获评国家级优秀视听作品的项目，给予</w:t>
      </w:r>
      <w:r>
        <w:rPr>
          <w:rFonts w:hint="eastAsia" w:ascii="仿宋_GB2312" w:eastAsia="仿宋_GB2312"/>
          <w:sz w:val="32"/>
          <w:szCs w:val="32"/>
          <w:lang w:val="en-US" w:eastAsia="zh-CN"/>
        </w:rPr>
        <w:t>1</w:t>
      </w:r>
      <w:r>
        <w:rPr>
          <w:rFonts w:hint="default" w:ascii="仿宋_GB2312" w:eastAsia="仿宋_GB2312"/>
          <w:sz w:val="32"/>
          <w:szCs w:val="32"/>
          <w:lang w:val="en" w:eastAsia="zh-CN"/>
        </w:rPr>
        <w:t>:</w:t>
      </w:r>
      <w:r>
        <w:rPr>
          <w:rFonts w:hint="eastAsia" w:ascii="仿宋_GB2312" w:eastAsia="仿宋_GB2312"/>
          <w:sz w:val="32"/>
          <w:szCs w:val="32"/>
          <w:lang w:val="en-US" w:eastAsia="zh-CN"/>
        </w:rPr>
        <w:t>1配套资金支持，</w:t>
      </w:r>
      <w:r>
        <w:rPr>
          <w:rFonts w:hint="eastAsia" w:ascii="仿宋_GB2312" w:eastAsia="仿宋_GB2312"/>
          <w:sz w:val="32"/>
          <w:szCs w:val="32"/>
        </w:rPr>
        <w:t>最高不超过200万元，累计支持金额合计不超过项目自筹资金；</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（二）对获评市级优秀视听作品的项目，给予</w:t>
      </w:r>
      <w:r>
        <w:rPr>
          <w:rFonts w:hint="eastAsia" w:ascii="仿宋_GB2312" w:eastAsia="仿宋_GB2312"/>
          <w:sz w:val="32"/>
          <w:szCs w:val="32"/>
          <w:lang w:val="en-US" w:eastAsia="zh-CN"/>
        </w:rPr>
        <w:t>1</w:t>
      </w:r>
      <w:r>
        <w:rPr>
          <w:rFonts w:hint="default" w:ascii="仿宋_GB2312" w:eastAsia="仿宋_GB2312"/>
          <w:sz w:val="32"/>
          <w:szCs w:val="32"/>
          <w:lang w:val="en" w:eastAsia="zh-CN"/>
        </w:rPr>
        <w:t>:</w:t>
      </w:r>
      <w:r>
        <w:rPr>
          <w:rFonts w:hint="eastAsia" w:ascii="仿宋_GB2312" w:eastAsia="仿宋_GB2312"/>
          <w:sz w:val="32"/>
          <w:szCs w:val="32"/>
          <w:lang w:val="en-US" w:eastAsia="zh-CN"/>
        </w:rPr>
        <w:t>1配套资金支持，</w:t>
      </w:r>
      <w:r>
        <w:rPr>
          <w:rFonts w:hint="eastAsia" w:ascii="仿宋_GB2312" w:eastAsia="仿宋_GB2312"/>
          <w:sz w:val="32"/>
          <w:szCs w:val="32"/>
        </w:rPr>
        <w:t>最高不超过</w:t>
      </w:r>
      <w:r>
        <w:rPr>
          <w:rFonts w:ascii="仿宋_GB2312" w:eastAsia="仿宋_GB2312"/>
          <w:sz w:val="32"/>
          <w:szCs w:val="32"/>
        </w:rPr>
        <w:t>1</w:t>
      </w:r>
      <w:r>
        <w:rPr>
          <w:rFonts w:hint="eastAsia" w:ascii="仿宋_GB2312" w:eastAsia="仿宋_GB2312"/>
          <w:sz w:val="32"/>
          <w:szCs w:val="32"/>
        </w:rPr>
        <w:t>00万元，累计获得支持金额合计不超过项目自筹资金。</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（三）补贴金额以万元为单位，不足万元部分舍去。</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年度优秀视听作品配套奖励事项申报表，在线填写；</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5.入库期为2021年的企业税收完税证明，原件彩色扫描上传；</w:t>
      </w:r>
    </w:p>
    <w:p>
      <w:pPr>
        <w:adjustRightInd w:val="0"/>
        <w:snapToGrid w:val="0"/>
        <w:spacing w:line="560" w:lineRule="exact"/>
        <w:ind w:firstLine="640" w:firstLineChars="200"/>
        <w:rPr>
          <w:rFonts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6.</w:t>
      </w:r>
      <w:r>
        <w:rPr>
          <w:rFonts w:ascii="仿宋_GB2312" w:hAnsi="仿宋_GB2312" w:eastAsia="仿宋_GB2312" w:cs="仿宋_GB2312"/>
          <w:sz w:val="32"/>
          <w:szCs w:val="32"/>
        </w:rPr>
        <w:t>国家</w:t>
      </w:r>
      <w:r>
        <w:rPr>
          <w:rFonts w:hint="eastAsia" w:ascii="仿宋_GB2312" w:hAnsi="仿宋_GB2312" w:eastAsia="仿宋_GB2312" w:cs="仿宋_GB2312"/>
          <w:sz w:val="32"/>
          <w:szCs w:val="32"/>
        </w:rPr>
        <w:t>级、</w:t>
      </w:r>
      <w:r>
        <w:rPr>
          <w:rFonts w:ascii="仿宋_GB2312" w:hAnsi="仿宋_GB2312" w:eastAsia="仿宋_GB2312" w:cs="仿宋_GB2312"/>
          <w:sz w:val="32"/>
          <w:szCs w:val="32"/>
        </w:rPr>
        <w:t>市级</w:t>
      </w:r>
      <w:r>
        <w:rPr>
          <w:rFonts w:hint="eastAsia" w:ascii="仿宋_GB2312" w:hAnsi="仿宋_GB2312" w:eastAsia="仿宋_GB2312" w:cs="仿宋_GB2312"/>
          <w:sz w:val="32"/>
          <w:szCs w:val="32"/>
        </w:rPr>
        <w:t>获奖</w:t>
      </w:r>
      <w:r>
        <w:rPr>
          <w:rFonts w:ascii="仿宋_GB2312" w:hAnsi="仿宋_GB2312" w:eastAsia="仿宋_GB2312" w:cs="仿宋_GB2312"/>
          <w:sz w:val="32"/>
          <w:szCs w:val="32"/>
        </w:rPr>
        <w:t>证</w:t>
      </w:r>
      <w:r>
        <w:rPr>
          <w:rFonts w:hint="eastAsia" w:ascii="仿宋_GB2312" w:hAnsi="仿宋_GB2312" w:eastAsia="仿宋_GB2312" w:cs="仿宋_GB2312"/>
          <w:sz w:val="32"/>
          <w:szCs w:val="32"/>
        </w:rPr>
        <w:t>书或认定证明文件，原</w:t>
      </w:r>
      <w:r>
        <w:rPr>
          <w:rFonts w:hint="eastAsia" w:ascii="仿宋_GB2312" w:hAnsi="仿宋_GB2312" w:eastAsia="仿宋_GB2312" w:cs="仿宋_GB2312"/>
          <w:color w:val="000000"/>
          <w:sz w:val="32"/>
          <w:szCs w:val="32"/>
        </w:rPr>
        <w:t>件</w:t>
      </w:r>
      <w:r>
        <w:rPr>
          <w:rFonts w:ascii="仿宋_GB2312" w:hAnsi="仿宋_GB2312" w:eastAsia="仿宋_GB2312" w:cs="仿宋_GB2312"/>
          <w:color w:val="000000"/>
          <w:sz w:val="32"/>
          <w:szCs w:val="32"/>
        </w:rPr>
        <w:t>彩色</w:t>
      </w:r>
      <w:r>
        <w:rPr>
          <w:rFonts w:hint="eastAsia" w:ascii="仿宋_GB2312" w:hAnsi="仿宋_GB2312" w:eastAsia="仿宋_GB2312" w:cs="仿宋_GB2312"/>
          <w:color w:val="000000"/>
          <w:sz w:val="32"/>
          <w:szCs w:val="32"/>
        </w:rPr>
        <w:t>扫描</w:t>
      </w:r>
      <w:r>
        <w:rPr>
          <w:rFonts w:ascii="仿宋_GB2312" w:hAnsi="仿宋_GB2312" w:eastAsia="仿宋_GB2312" w:cs="仿宋_GB2312"/>
          <w:color w:val="000000"/>
          <w:sz w:val="32"/>
          <w:szCs w:val="32"/>
        </w:rPr>
        <w:t>上传</w:t>
      </w:r>
      <w:r>
        <w:rPr>
          <w:rFonts w:hint="eastAsia" w:ascii="仿宋_GB2312" w:hAnsi="仿宋_GB2312" w:eastAsia="仿宋_GB2312" w:cs="仿宋_GB2312"/>
          <w:color w:val="000000"/>
          <w:sz w:val="32"/>
          <w:szCs w:val="32"/>
        </w:rPr>
        <w:t xml:space="preserve">； </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.获得国家级、市级奖励资金证明，加盖公章，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bookmarkStart w:id="0" w:name="_Hlk115425330"/>
      <w:r>
        <w:rPr>
          <w:rFonts w:ascii="仿宋_GB2312" w:hAnsi="仿宋_GB2312" w:eastAsia="仿宋_GB2312" w:cs="仿宋_GB2312"/>
          <w:sz w:val="32"/>
          <w:szCs w:val="32"/>
        </w:rPr>
        <w:t>8.</w:t>
      </w:r>
      <w:r>
        <w:rPr>
          <w:rFonts w:hint="eastAsia" w:ascii="仿宋_GB2312" w:hAnsi="仿宋_GB2312" w:eastAsia="仿宋_GB2312" w:cs="仿宋_GB2312"/>
          <w:sz w:val="32"/>
          <w:szCs w:val="32"/>
        </w:rPr>
        <w:t>获得国家级、市级优秀视听作品项目自筹资金情况说明及证明，加盖公章，彩色扫描上传；</w:t>
      </w:r>
    </w:p>
    <w:bookmarkEnd w:id="0"/>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9.视听作品知识产权（作品登记证书或软件著作权等）</w:t>
      </w:r>
      <w:r>
        <w:rPr>
          <w:rFonts w:ascii="仿宋_GB2312" w:hAnsi="仿宋_GB2312" w:eastAsia="仿宋_GB2312" w:cs="仿宋_GB2312"/>
          <w:color w:val="000000"/>
          <w:sz w:val="32"/>
          <w:szCs w:val="32"/>
        </w:rPr>
        <w:t>证明材料</w:t>
      </w:r>
      <w:r>
        <w:rPr>
          <w:rFonts w:hint="eastAsia" w:ascii="仿宋_GB2312" w:hAnsi="仿宋_GB2312" w:eastAsia="仿宋_GB2312" w:cs="仿宋_GB2312"/>
          <w:color w:val="000000"/>
          <w:sz w:val="32"/>
          <w:szCs w:val="32"/>
        </w:rPr>
        <w:t>，原件</w:t>
      </w:r>
      <w:r>
        <w:rPr>
          <w:rFonts w:ascii="仿宋_GB2312" w:hAnsi="仿宋_GB2312" w:eastAsia="仿宋_GB2312" w:cs="仿宋_GB2312"/>
          <w:color w:val="000000"/>
          <w:sz w:val="32"/>
          <w:szCs w:val="32"/>
        </w:rPr>
        <w:t>彩色</w:t>
      </w:r>
      <w:r>
        <w:rPr>
          <w:rFonts w:hint="eastAsia" w:ascii="仿宋_GB2312" w:hAnsi="仿宋_GB2312" w:eastAsia="仿宋_GB2312" w:cs="仿宋_GB2312"/>
          <w:color w:val="000000"/>
          <w:sz w:val="32"/>
          <w:szCs w:val="32"/>
        </w:rPr>
        <w:t>扫描</w:t>
      </w:r>
      <w:r>
        <w:rPr>
          <w:rFonts w:ascii="仿宋_GB2312" w:hAnsi="仿宋_GB2312" w:eastAsia="仿宋_GB2312" w:cs="仿宋_GB2312"/>
          <w:color w:val="000000"/>
          <w:sz w:val="32"/>
          <w:szCs w:val="32"/>
        </w:rPr>
        <w:t>上传</w:t>
      </w:r>
      <w:r>
        <w:rPr>
          <w:rFonts w:hint="eastAsia" w:ascii="仿宋_GB2312" w:hAnsi="仿宋_GB2312" w:eastAsia="仿宋_GB2312" w:cs="仿宋_GB2312"/>
          <w:color w:val="000000"/>
          <w:sz w:val="32"/>
          <w:szCs w:val="32"/>
        </w:rPr>
        <w:t>。</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7"/>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工委宣传文化部</w:t>
      </w:r>
      <w:r>
        <w:rPr>
          <w:rFonts w:hint="eastAsia" w:ascii="仿宋_GB2312" w:hAnsi="仿宋_GB2312" w:eastAsia="仿宋_GB2312" w:cs="仿宋_GB2312"/>
          <w:color w:val="000000"/>
          <w:kern w:val="2"/>
          <w:sz w:val="32"/>
          <w:szCs w:val="32"/>
        </w:rPr>
        <w:t>对申请材料进行实质审核。</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7"/>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经开区工委宣传文化部组织专家线下对申请材料进行评审，评审后将结果上传到系统。</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：经开区工委宣传文化部对审核通过的申报主体拟定兑现扶持奖励金额。</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7"/>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sz w:val="32"/>
          <w:szCs w:val="32"/>
        </w:rPr>
        <w:t>经开区工委宣传文化部</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月13日至</w:t>
      </w:r>
      <w:r>
        <w:rPr>
          <w:rFonts w:ascii="仿宋_GB2312" w:hAnsi="仿宋_GB2312" w:eastAsia="仿宋_GB2312" w:cs="仿宋_GB2312"/>
          <w:color w:val="000000"/>
          <w:sz w:val="32"/>
          <w:szCs w:val="32"/>
        </w:rPr>
        <w:t>2022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26</w:t>
      </w:r>
      <w:bookmarkStart w:id="1" w:name="_GoBack"/>
      <w:bookmarkEnd w:id="1"/>
      <w:r>
        <w:rPr>
          <w:rFonts w:hint="eastAsia" w:ascii="仿宋_GB2312" w:hAnsi="仿宋_GB2312" w:eastAsia="仿宋_GB2312" w:cs="仿宋_GB2312"/>
          <w:color w:val="000000"/>
          <w:sz w:val="32"/>
          <w:szCs w:val="32"/>
        </w:rPr>
        <w:t>日</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政策咨询：</w:t>
      </w:r>
    </w:p>
    <w:p>
      <w:pPr>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ascii="仿宋_GB2312" w:eastAsia="仿宋_GB2312"/>
          <w:sz w:val="32"/>
          <w:szCs w:val="32"/>
        </w:rPr>
      </w:pPr>
      <w:r>
        <w:rPr>
          <w:rFonts w:hint="eastAsia" w:ascii="仿宋_GB2312" w:eastAsia="仿宋_GB2312"/>
          <w:sz w:val="32"/>
          <w:szCs w:val="32"/>
        </w:rPr>
        <w:t>经开区工委宣传文化部，联系电话：010-67857362、010-53699261、15011094570、17710151273，工作日上午9:00-12:00，下午2:00-6:00。</w:t>
      </w:r>
    </w:p>
    <w:p>
      <w:pPr>
        <w:ind w:firstLine="640" w:firstLineChars="200"/>
        <w:rPr>
          <w:rFonts w:eastAsia="仿宋_GB2312"/>
          <w:sz w:val="32"/>
          <w:szCs w:val="32"/>
        </w:rPr>
      </w:pPr>
      <w:r>
        <w:rPr>
          <w:rFonts w:hint="eastAsia" w:eastAsia="仿宋_GB2312"/>
          <w:sz w:val="32"/>
          <w:szCs w:val="32"/>
        </w:rPr>
        <w:t>技术支持：</w:t>
      </w:r>
    </w:p>
    <w:p>
      <w:pPr>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sz w:val="32"/>
        </w:rPr>
        <w:t>对于同一项目、同一事项，同时符合本政策规定的支持条件及经开区其他专项支持政策，或已执行开发区入区协议相关政策的，按照从高从优不重复的原则申请支持。企业获得支持资金总额不超过其区域经济贡献的</w:t>
      </w:r>
      <w:r>
        <w:rPr>
          <w:rFonts w:ascii="仿宋_GB2312" w:hAnsi="仿宋_GB2312" w:eastAsia="仿宋_GB2312"/>
          <w:sz w:val="32"/>
        </w:rPr>
        <w:t>50%。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1NTBlNWM2NGQ5ZjUwNzMzZmIwMTZlMGM1YmI5ODAifQ=="/>
  </w:docVars>
  <w:rsids>
    <w:rsidRoot w:val="00360EF1"/>
    <w:rsid w:val="0001192B"/>
    <w:rsid w:val="00060052"/>
    <w:rsid w:val="00062C5F"/>
    <w:rsid w:val="00080B72"/>
    <w:rsid w:val="000F62F2"/>
    <w:rsid w:val="001145E7"/>
    <w:rsid w:val="00126AB1"/>
    <w:rsid w:val="00161422"/>
    <w:rsid w:val="00161CCE"/>
    <w:rsid w:val="001D16AD"/>
    <w:rsid w:val="002838D9"/>
    <w:rsid w:val="00360EF1"/>
    <w:rsid w:val="00395968"/>
    <w:rsid w:val="00416998"/>
    <w:rsid w:val="00457B4D"/>
    <w:rsid w:val="004B5D95"/>
    <w:rsid w:val="00581985"/>
    <w:rsid w:val="005C6307"/>
    <w:rsid w:val="00641D97"/>
    <w:rsid w:val="00696C84"/>
    <w:rsid w:val="006A1513"/>
    <w:rsid w:val="006D0140"/>
    <w:rsid w:val="00710378"/>
    <w:rsid w:val="00733FFE"/>
    <w:rsid w:val="00844BDB"/>
    <w:rsid w:val="00855F2C"/>
    <w:rsid w:val="0086157A"/>
    <w:rsid w:val="00900A14"/>
    <w:rsid w:val="00922A93"/>
    <w:rsid w:val="00923A77"/>
    <w:rsid w:val="0098077A"/>
    <w:rsid w:val="00981587"/>
    <w:rsid w:val="009A71D6"/>
    <w:rsid w:val="00A3406B"/>
    <w:rsid w:val="00A40FDA"/>
    <w:rsid w:val="00AE0745"/>
    <w:rsid w:val="00B274D6"/>
    <w:rsid w:val="00B74D80"/>
    <w:rsid w:val="00C122AB"/>
    <w:rsid w:val="00D25B0A"/>
    <w:rsid w:val="00D460B2"/>
    <w:rsid w:val="00D668C9"/>
    <w:rsid w:val="00D76185"/>
    <w:rsid w:val="00D85A9F"/>
    <w:rsid w:val="00D9335A"/>
    <w:rsid w:val="00DD6FE2"/>
    <w:rsid w:val="00EA199B"/>
    <w:rsid w:val="00FE3168"/>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073AE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973BB6"/>
    <w:rsid w:val="3BDA7DE5"/>
    <w:rsid w:val="3C2F160E"/>
    <w:rsid w:val="3C5F033A"/>
    <w:rsid w:val="3CD117BD"/>
    <w:rsid w:val="3CF83180"/>
    <w:rsid w:val="3D0B1E04"/>
    <w:rsid w:val="3D23696B"/>
    <w:rsid w:val="3D6562C9"/>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76B29"/>
    <w:rsid w:val="492A682B"/>
    <w:rsid w:val="49596A53"/>
    <w:rsid w:val="49AE2D68"/>
    <w:rsid w:val="49C3065B"/>
    <w:rsid w:val="49FE7196"/>
    <w:rsid w:val="4A3148B7"/>
    <w:rsid w:val="4A3C2091"/>
    <w:rsid w:val="4A41431D"/>
    <w:rsid w:val="4A8A325C"/>
    <w:rsid w:val="4AB84ECB"/>
    <w:rsid w:val="4ACF4B48"/>
    <w:rsid w:val="4AEB69AD"/>
    <w:rsid w:val="4B6D7706"/>
    <w:rsid w:val="4B943323"/>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B9772E"/>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5FF3447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37179C"/>
    <w:rsid w:val="658A3C2E"/>
    <w:rsid w:val="65BE0B5B"/>
    <w:rsid w:val="65EE1625"/>
    <w:rsid w:val="667B70FF"/>
    <w:rsid w:val="66815ECF"/>
    <w:rsid w:val="668D4153"/>
    <w:rsid w:val="66A82973"/>
    <w:rsid w:val="672E0D6A"/>
    <w:rsid w:val="677F638E"/>
    <w:rsid w:val="67C1331A"/>
    <w:rsid w:val="67D55C76"/>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31673"/>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00615C"/>
    <w:rsid w:val="7E137B54"/>
    <w:rsid w:val="7E4E0E62"/>
    <w:rsid w:val="7E503B32"/>
    <w:rsid w:val="7E6B7B24"/>
    <w:rsid w:val="7E757D8F"/>
    <w:rsid w:val="7E782A8A"/>
    <w:rsid w:val="7ECF0081"/>
    <w:rsid w:val="7EFFFA7B"/>
    <w:rsid w:val="7FC14E2C"/>
    <w:rsid w:val="9F6F6015"/>
    <w:rsid w:val="C7DB93C8"/>
    <w:rsid w:val="D7DB6C94"/>
    <w:rsid w:val="DD7E7DC7"/>
    <w:rsid w:val="DEF5E07B"/>
    <w:rsid w:val="EFEEB9E2"/>
    <w:rsid w:val="F5DBA8FA"/>
    <w:rsid w:val="F86FD0BD"/>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0"/>
    <w:rPr>
      <w:kern w:val="2"/>
      <w:sz w:val="18"/>
      <w:szCs w:val="18"/>
    </w:rPr>
  </w:style>
  <w:style w:type="paragraph" w:customStyle="1" w:styleId="1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4">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285</Words>
  <Characters>1626</Characters>
  <Lines>13</Lines>
  <Paragraphs>3</Paragraphs>
  <TotalTime>18</TotalTime>
  <ScaleCrop>false</ScaleCrop>
  <LinksUpToDate>false</LinksUpToDate>
  <CharactersWithSpaces>1908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2019-08-12T22:54:00Z</dcterms:created>
  <dc:creator>zkk</dc:creator>
  <cp:lastModifiedBy>BDA</cp:lastModifiedBy>
  <cp:lastPrinted>2020-03-22T19:03:00Z</cp:lastPrinted>
  <dcterms:modified xsi:type="dcterms:W3CDTF">2022-10-09T15:01:26Z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D0C6CB4D3DD449CF9F01DB31742842FE</vt:lpwstr>
  </property>
</Properties>
</file>