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宋体" w:hAnsi="宋体"/>
          <w:b/>
          <w:sz w:val="52"/>
          <w:szCs w:val="52"/>
        </w:rPr>
      </w:pPr>
    </w:p>
    <w:p>
      <w:pPr>
        <w:spacing w:line="560" w:lineRule="exact"/>
        <w:jc w:val="center"/>
        <w:rPr>
          <w:rFonts w:ascii="宋体" w:hAnsi="宋体"/>
          <w:b/>
          <w:sz w:val="52"/>
          <w:szCs w:val="52"/>
        </w:rPr>
      </w:pPr>
    </w:p>
    <w:p>
      <w:pPr>
        <w:spacing w:line="560" w:lineRule="exact"/>
        <w:jc w:val="center"/>
        <w:rPr>
          <w:rFonts w:ascii="宋体" w:hAnsi="宋体"/>
          <w:b/>
          <w:sz w:val="52"/>
          <w:szCs w:val="52"/>
        </w:rPr>
      </w:pPr>
    </w:p>
    <w:p>
      <w:pPr>
        <w:pStyle w:val="2"/>
      </w:pPr>
    </w:p>
    <w:p>
      <w:pPr>
        <w:pStyle w:val="3"/>
        <w:tabs>
          <w:tab w:val="left" w:pos="5660"/>
        </w:tabs>
        <w:jc w:val="left"/>
        <w:outlineLvl w:val="9"/>
        <w:rPr>
          <w:rFonts w:hint="eastAsia" w:eastAsia="宋体"/>
          <w:lang w:eastAsia="zh-CN"/>
        </w:rPr>
      </w:pPr>
      <w:r>
        <w:rPr>
          <w:rFonts w:hint="eastAsia"/>
          <w:lang w:eastAsia="zh-CN"/>
        </w:rPr>
        <w:tab/>
      </w:r>
    </w:p>
    <w:p>
      <w:pPr>
        <w:pStyle w:val="2"/>
      </w:pPr>
    </w:p>
    <w:p>
      <w:pPr>
        <w:spacing w:line="560" w:lineRule="exact"/>
        <w:jc w:val="center"/>
        <w:rPr>
          <w:rFonts w:ascii="宋体" w:hAnsi="宋体"/>
          <w:b/>
          <w:sz w:val="52"/>
          <w:szCs w:val="52"/>
        </w:rPr>
      </w:pPr>
    </w:p>
    <w:p>
      <w:pPr>
        <w:spacing w:line="560" w:lineRule="exact"/>
        <w:jc w:val="center"/>
        <w:outlineLvl w:val="9"/>
        <w:rPr>
          <w:rFonts w:hint="eastAsia" w:ascii="宋体" w:hAnsi="宋体"/>
          <w:b/>
          <w:sz w:val="52"/>
          <w:szCs w:val="52"/>
        </w:rPr>
      </w:pPr>
      <w:bookmarkStart w:id="0" w:name="_Toc12862"/>
      <w:bookmarkStart w:id="1" w:name="_Toc18624"/>
      <w:r>
        <w:rPr>
          <w:rFonts w:hint="eastAsia" w:ascii="宋体" w:hAnsi="宋体"/>
          <w:b/>
          <w:sz w:val="52"/>
          <w:szCs w:val="52"/>
        </w:rPr>
        <w:t>2023年战略性新兴产业专项资金项目</w:t>
      </w:r>
      <w:bookmarkEnd w:id="0"/>
      <w:bookmarkEnd w:id="1"/>
    </w:p>
    <w:p>
      <w:pPr>
        <w:spacing w:line="560" w:lineRule="exact"/>
        <w:jc w:val="center"/>
        <w:outlineLvl w:val="9"/>
        <w:rPr>
          <w:rFonts w:hint="eastAsia" w:ascii="宋体" w:hAnsi="宋体" w:eastAsia="宋体"/>
          <w:b/>
          <w:sz w:val="52"/>
          <w:szCs w:val="52"/>
          <w:lang w:eastAsia="zh-CN"/>
        </w:rPr>
      </w:pPr>
      <w:bookmarkStart w:id="877" w:name="_GoBack"/>
      <w:r>
        <w:rPr>
          <w:rFonts w:hint="eastAsia" w:ascii="宋体" w:hAnsi="宋体"/>
          <w:b/>
          <w:sz w:val="52"/>
          <w:szCs w:val="52"/>
        </w:rPr>
        <w:t>申报指南</w:t>
      </w:r>
      <w:r>
        <w:rPr>
          <w:rFonts w:hint="eastAsia" w:ascii="宋体" w:hAnsi="宋体"/>
          <w:b/>
          <w:sz w:val="52"/>
          <w:szCs w:val="52"/>
          <w:lang w:eastAsia="zh-CN"/>
        </w:rPr>
        <w:t>（第一批）</w:t>
      </w:r>
    </w:p>
    <w:bookmarkEnd w:id="877"/>
    <w:p>
      <w:pPr>
        <w:spacing w:before="0" w:line="560" w:lineRule="exact"/>
        <w:jc w:val="center"/>
        <w:outlineLvl w:val="9"/>
        <w:rPr>
          <w:rFonts w:hint="eastAsia" w:ascii="宋体" w:hAnsi="宋体" w:eastAsia="宋体" w:cs="Times New Roman"/>
          <w:b/>
          <w:color w:val="auto"/>
          <w:kern w:val="2"/>
          <w:sz w:val="52"/>
          <w:szCs w:val="52"/>
          <w:lang w:val="zh-CN"/>
        </w:rPr>
        <w:sectPr>
          <w:footerReference r:id="rId5" w:type="first"/>
          <w:headerReference r:id="rId3" w:type="default"/>
          <w:footerReference r:id="rId4" w:type="default"/>
          <w:pgSz w:w="11906" w:h="16838"/>
          <w:pgMar w:top="2098" w:right="1474" w:bottom="1984" w:left="1587" w:header="851" w:footer="992" w:gutter="0"/>
          <w:pgNumType w:fmt="decimal" w:start="1"/>
          <w:cols w:space="720" w:num="1"/>
          <w:titlePg/>
          <w:docGrid w:type="linesAndChars" w:linePitch="312" w:charSpace="0"/>
        </w:sectPr>
      </w:pPr>
    </w:p>
    <w:sdt>
      <w:sdtPr>
        <w:rPr>
          <w:rFonts w:ascii="宋体" w:hAnsi="宋体" w:eastAsia="宋体" w:cs="Times New Roman"/>
          <w:kern w:val="2"/>
          <w:sz w:val="44"/>
          <w:szCs w:val="44"/>
          <w:lang w:val="en-US" w:eastAsia="zh-CN" w:bidi="ar-SA"/>
        </w:rPr>
        <w:id w:val="147481303"/>
        <w15:color w:val="DBDBDB"/>
        <w:docPartObj>
          <w:docPartGallery w:val="Table of Contents"/>
          <w:docPartUnique/>
        </w:docPartObj>
      </w:sdtPr>
      <w:sdtEndPr>
        <w:rPr>
          <w:rFonts w:ascii="宋体" w:hAnsi="宋体" w:eastAsia="宋体" w:cs="Times New Roman"/>
          <w:kern w:val="2"/>
          <w:sz w:val="44"/>
          <w:szCs w:val="44"/>
          <w:lang w:val="en-US" w:eastAsia="zh-CN" w:bidi="ar-SA"/>
        </w:rPr>
      </w:sdtEndPr>
      <w:sdtContent>
        <w:p>
          <w:pPr>
            <w:spacing w:before="0" w:beforeLines="0" w:after="0" w:afterLines="0" w:line="240" w:lineRule="auto"/>
            <w:ind w:left="0" w:leftChars="0" w:right="0" w:rightChars="0" w:firstLine="0" w:firstLineChars="0"/>
            <w:jc w:val="center"/>
            <w:rPr>
              <w:sz w:val="44"/>
              <w:szCs w:val="44"/>
            </w:rPr>
          </w:pPr>
          <w:r>
            <w:rPr>
              <w:rFonts w:ascii="宋体" w:hAnsi="宋体" w:eastAsia="宋体"/>
              <w:sz w:val="44"/>
              <w:szCs w:val="44"/>
            </w:rPr>
            <w:t>目录</w:t>
          </w:r>
        </w:p>
        <w:p>
          <w:pPr>
            <w:pStyle w:val="8"/>
            <w:tabs>
              <w:tab w:val="right" w:leader="dot" w:pos="8306"/>
            </w:tabs>
            <w:spacing w:line="560" w:lineRule="exact"/>
            <w:rPr>
              <w:rFonts w:hint="eastAsia" w:ascii="黑体" w:hAnsi="黑体" w:eastAsia="黑体" w:cs="黑体"/>
              <w:sz w:val="32"/>
              <w:szCs w:val="32"/>
            </w:rPr>
          </w:pPr>
          <w:r>
            <w:fldChar w:fldCharType="begin"/>
          </w:r>
          <w:r>
            <w:instrText xml:space="preserve">TOC \o "1-3" \h \u </w:instrText>
          </w:r>
          <w:r>
            <w:fldChar w:fldCharType="separate"/>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_Toc4981 </w:instrText>
          </w:r>
          <w:r>
            <w:rPr>
              <w:rFonts w:hint="eastAsia" w:ascii="黑体" w:hAnsi="黑体" w:eastAsia="黑体" w:cs="黑体"/>
              <w:sz w:val="32"/>
              <w:szCs w:val="32"/>
            </w:rPr>
            <w:fldChar w:fldCharType="separate"/>
          </w:r>
          <w:r>
            <w:rPr>
              <w:rFonts w:hint="eastAsia" w:ascii="黑体" w:hAnsi="黑体" w:eastAsia="黑体" w:cs="黑体"/>
              <w:bCs/>
              <w:kern w:val="0"/>
              <w:sz w:val="32"/>
              <w:szCs w:val="32"/>
              <w:lang w:val="en-US" w:eastAsia="zh-CN"/>
            </w:rPr>
            <w:t>一、政策依据</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_Toc4981 \h </w:instrText>
          </w:r>
          <w:r>
            <w:rPr>
              <w:rFonts w:hint="eastAsia" w:ascii="黑体" w:hAnsi="黑体" w:eastAsia="黑体" w:cs="黑体"/>
              <w:sz w:val="32"/>
              <w:szCs w:val="32"/>
            </w:rPr>
            <w:fldChar w:fldCharType="separate"/>
          </w:r>
          <w:r>
            <w:rPr>
              <w:rFonts w:hint="eastAsia" w:ascii="黑体" w:hAnsi="黑体" w:eastAsia="黑体" w:cs="黑体"/>
              <w:sz w:val="32"/>
              <w:szCs w:val="32"/>
            </w:rPr>
            <w:t>1</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8"/>
            <w:tabs>
              <w:tab w:val="right" w:leader="dot" w:pos="8306"/>
            </w:tabs>
            <w:spacing w:line="56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_Toc15334 </w:instrText>
          </w:r>
          <w:r>
            <w:rPr>
              <w:rFonts w:hint="eastAsia" w:ascii="黑体" w:hAnsi="黑体" w:eastAsia="黑体" w:cs="黑体"/>
              <w:sz w:val="32"/>
              <w:szCs w:val="32"/>
            </w:rPr>
            <w:fldChar w:fldCharType="separate"/>
          </w:r>
          <w:r>
            <w:rPr>
              <w:rFonts w:hint="eastAsia" w:ascii="黑体" w:hAnsi="黑体" w:eastAsia="黑体" w:cs="黑体"/>
              <w:bCs/>
              <w:kern w:val="0"/>
              <w:sz w:val="32"/>
              <w:szCs w:val="32"/>
              <w:lang w:val="en-US" w:eastAsia="zh-CN"/>
            </w:rPr>
            <w:t>二、支持领域</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_Toc15334 \h </w:instrText>
          </w:r>
          <w:r>
            <w:rPr>
              <w:rFonts w:hint="eastAsia" w:ascii="黑体" w:hAnsi="黑体" w:eastAsia="黑体" w:cs="黑体"/>
              <w:sz w:val="32"/>
              <w:szCs w:val="32"/>
            </w:rPr>
            <w:fldChar w:fldCharType="separate"/>
          </w:r>
          <w:r>
            <w:rPr>
              <w:rFonts w:hint="eastAsia" w:ascii="黑体" w:hAnsi="黑体" w:eastAsia="黑体" w:cs="黑体"/>
              <w:sz w:val="32"/>
              <w:szCs w:val="32"/>
            </w:rPr>
            <w:t>1</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9"/>
            <w:tabs>
              <w:tab w:val="right" w:leader="dot" w:pos="8306"/>
            </w:tabs>
            <w:spacing w:line="560" w:lineRule="exact"/>
            <w:rPr>
              <w:rFonts w:hint="eastAsia" w:ascii="宋体" w:hAnsi="宋体" w:cs="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HYPERLINK \l _Toc24906 </w:instrText>
          </w:r>
          <w:r>
            <w:rPr>
              <w:rFonts w:hint="eastAsia" w:ascii="宋体" w:hAnsi="宋体" w:cs="宋体"/>
              <w:sz w:val="32"/>
              <w:szCs w:val="32"/>
            </w:rPr>
            <w:fldChar w:fldCharType="separate"/>
          </w:r>
          <w:r>
            <w:rPr>
              <w:rFonts w:hint="eastAsia" w:ascii="宋体" w:hAnsi="宋体" w:eastAsia="宋体" w:cs="宋体"/>
              <w:bCs w:val="0"/>
              <w:kern w:val="0"/>
              <w:sz w:val="32"/>
              <w:szCs w:val="32"/>
              <w:highlight w:val="none"/>
              <w:lang w:val="en-US" w:eastAsia="zh-CN" w:bidi="ar-SA"/>
            </w:rPr>
            <w:t>（</w:t>
          </w:r>
          <w:r>
            <w:rPr>
              <w:rFonts w:hint="eastAsia" w:ascii="宋体" w:hAnsi="宋体" w:eastAsia="宋体" w:cs="宋体"/>
              <w:bCs w:val="0"/>
              <w:kern w:val="0"/>
              <w:sz w:val="32"/>
              <w:szCs w:val="32"/>
              <w:lang w:val="en-US" w:eastAsia="zh-CN" w:bidi="ar-SA"/>
            </w:rPr>
            <w:t>一</w:t>
          </w:r>
          <w:r>
            <w:rPr>
              <w:rFonts w:hint="eastAsia" w:ascii="宋体" w:hAnsi="宋体" w:eastAsia="宋体" w:cs="宋体"/>
              <w:bCs w:val="0"/>
              <w:kern w:val="0"/>
              <w:sz w:val="32"/>
              <w:szCs w:val="32"/>
              <w:highlight w:val="none"/>
              <w:lang w:val="en-US" w:eastAsia="zh-CN" w:bidi="ar-SA"/>
            </w:rPr>
            <w:t>）半导体与集成电路</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_Toc24906 \h </w:instrText>
          </w:r>
          <w:r>
            <w:rPr>
              <w:rFonts w:hint="eastAsia" w:ascii="宋体" w:hAnsi="宋体" w:cs="宋体"/>
              <w:sz w:val="32"/>
              <w:szCs w:val="32"/>
            </w:rPr>
            <w:fldChar w:fldCharType="separate"/>
          </w:r>
          <w:r>
            <w:rPr>
              <w:rFonts w:hint="eastAsia" w:ascii="宋体" w:hAnsi="宋体" w:cs="宋体"/>
              <w:sz w:val="32"/>
              <w:szCs w:val="32"/>
            </w:rPr>
            <w:t>2</w:t>
          </w:r>
          <w:r>
            <w:rPr>
              <w:rFonts w:hint="eastAsia" w:ascii="宋体" w:hAnsi="宋体" w:cs="宋体"/>
              <w:sz w:val="32"/>
              <w:szCs w:val="32"/>
            </w:rPr>
            <w:fldChar w:fldCharType="end"/>
          </w:r>
          <w:r>
            <w:rPr>
              <w:rFonts w:hint="eastAsia" w:ascii="宋体" w:hAnsi="宋体" w:cs="宋体"/>
              <w:sz w:val="32"/>
              <w:szCs w:val="32"/>
            </w:rPr>
            <w:fldChar w:fldCharType="end"/>
          </w:r>
        </w:p>
        <w:p>
          <w:pPr>
            <w:pStyle w:val="9"/>
            <w:tabs>
              <w:tab w:val="right" w:leader="dot" w:pos="8306"/>
            </w:tabs>
            <w:spacing w:line="560" w:lineRule="exact"/>
            <w:rPr>
              <w:rFonts w:hint="eastAsia" w:ascii="宋体" w:hAnsi="宋体" w:cs="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HYPERLINK \l _Toc7206 </w:instrText>
          </w:r>
          <w:r>
            <w:rPr>
              <w:rFonts w:hint="eastAsia" w:ascii="宋体" w:hAnsi="宋体" w:cs="宋体"/>
              <w:sz w:val="32"/>
              <w:szCs w:val="32"/>
            </w:rPr>
            <w:fldChar w:fldCharType="separate"/>
          </w:r>
          <w:r>
            <w:rPr>
              <w:rFonts w:hint="eastAsia" w:ascii="宋体" w:hAnsi="宋体" w:eastAsia="宋体" w:cs="宋体"/>
              <w:bCs w:val="0"/>
              <w:kern w:val="0"/>
              <w:sz w:val="32"/>
              <w:szCs w:val="32"/>
              <w:lang w:eastAsia="zh-CN"/>
            </w:rPr>
            <w:t>（</w:t>
          </w:r>
          <w:r>
            <w:rPr>
              <w:rFonts w:hint="eastAsia" w:ascii="宋体" w:hAnsi="宋体" w:eastAsia="宋体" w:cs="宋体"/>
              <w:bCs w:val="0"/>
              <w:kern w:val="0"/>
              <w:sz w:val="32"/>
              <w:szCs w:val="32"/>
              <w:lang w:val="en-US" w:eastAsia="zh-CN"/>
            </w:rPr>
            <w:t>二</w:t>
          </w:r>
          <w:r>
            <w:rPr>
              <w:rFonts w:hint="eastAsia" w:ascii="宋体" w:hAnsi="宋体" w:eastAsia="宋体" w:cs="宋体"/>
              <w:bCs w:val="0"/>
              <w:kern w:val="0"/>
              <w:sz w:val="32"/>
              <w:szCs w:val="32"/>
              <w:lang w:eastAsia="zh-CN"/>
            </w:rPr>
            <w:t>）</w:t>
          </w:r>
          <w:r>
            <w:rPr>
              <w:rFonts w:hint="eastAsia" w:ascii="宋体" w:hAnsi="宋体" w:eastAsia="宋体" w:cs="宋体"/>
              <w:bCs w:val="0"/>
              <w:kern w:val="0"/>
              <w:sz w:val="32"/>
              <w:szCs w:val="32"/>
            </w:rPr>
            <w:t>超高清视频显示</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_Toc7206 \h </w:instrText>
          </w:r>
          <w:r>
            <w:rPr>
              <w:rFonts w:hint="eastAsia" w:ascii="宋体" w:hAnsi="宋体" w:cs="宋体"/>
              <w:sz w:val="32"/>
              <w:szCs w:val="32"/>
            </w:rPr>
            <w:fldChar w:fldCharType="separate"/>
          </w:r>
          <w:r>
            <w:rPr>
              <w:rFonts w:hint="eastAsia" w:ascii="宋体" w:hAnsi="宋体" w:cs="宋体"/>
              <w:sz w:val="32"/>
              <w:szCs w:val="32"/>
            </w:rPr>
            <w:t>2</w:t>
          </w:r>
          <w:r>
            <w:rPr>
              <w:rFonts w:hint="eastAsia" w:ascii="宋体" w:hAnsi="宋体" w:cs="宋体"/>
              <w:sz w:val="32"/>
              <w:szCs w:val="32"/>
            </w:rPr>
            <w:fldChar w:fldCharType="end"/>
          </w:r>
          <w:r>
            <w:rPr>
              <w:rFonts w:hint="eastAsia" w:ascii="宋体" w:hAnsi="宋体" w:cs="宋体"/>
              <w:sz w:val="32"/>
              <w:szCs w:val="32"/>
            </w:rPr>
            <w:fldChar w:fldCharType="end"/>
          </w:r>
        </w:p>
        <w:p>
          <w:pPr>
            <w:pStyle w:val="9"/>
            <w:tabs>
              <w:tab w:val="right" w:leader="dot" w:pos="8306"/>
            </w:tabs>
            <w:spacing w:line="560" w:lineRule="exact"/>
            <w:rPr>
              <w:rFonts w:hint="eastAsia" w:ascii="宋体" w:hAnsi="宋体" w:cs="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HYPERLINK \l _Toc5355 </w:instrText>
          </w:r>
          <w:r>
            <w:rPr>
              <w:rFonts w:hint="eastAsia" w:ascii="宋体" w:hAnsi="宋体" w:cs="宋体"/>
              <w:sz w:val="32"/>
              <w:szCs w:val="32"/>
            </w:rPr>
            <w:fldChar w:fldCharType="separate"/>
          </w:r>
          <w:r>
            <w:rPr>
              <w:rFonts w:hint="eastAsia" w:ascii="宋体" w:hAnsi="宋体" w:eastAsia="宋体" w:cs="宋体"/>
              <w:bCs w:val="0"/>
              <w:sz w:val="32"/>
              <w:szCs w:val="32"/>
              <w:highlight w:val="none"/>
              <w:lang w:eastAsia="zh-CN"/>
            </w:rPr>
            <w:t>（</w:t>
          </w:r>
          <w:r>
            <w:rPr>
              <w:rFonts w:hint="eastAsia" w:ascii="宋体" w:hAnsi="宋体" w:eastAsia="宋体" w:cs="宋体"/>
              <w:bCs w:val="0"/>
              <w:sz w:val="32"/>
              <w:szCs w:val="32"/>
              <w:highlight w:val="none"/>
              <w:lang w:val="en-US" w:eastAsia="zh-CN"/>
            </w:rPr>
            <w:t>三</w:t>
          </w:r>
          <w:r>
            <w:rPr>
              <w:rFonts w:hint="eastAsia" w:ascii="宋体" w:hAnsi="宋体" w:eastAsia="宋体" w:cs="宋体"/>
              <w:bCs w:val="0"/>
              <w:sz w:val="32"/>
              <w:szCs w:val="32"/>
              <w:highlight w:val="none"/>
              <w:lang w:eastAsia="zh-CN"/>
            </w:rPr>
            <w:t>）</w:t>
          </w:r>
          <w:r>
            <w:rPr>
              <w:rFonts w:hint="eastAsia" w:ascii="宋体" w:hAnsi="宋体" w:cs="宋体"/>
              <w:bCs w:val="0"/>
              <w:sz w:val="32"/>
              <w:szCs w:val="32"/>
              <w:highlight w:val="none"/>
              <w:lang w:val="en-US" w:eastAsia="zh-CN"/>
            </w:rPr>
            <w:t>储能</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_Toc5355 \h </w:instrText>
          </w:r>
          <w:r>
            <w:rPr>
              <w:rFonts w:hint="eastAsia" w:ascii="宋体" w:hAnsi="宋体" w:cs="宋体"/>
              <w:sz w:val="32"/>
              <w:szCs w:val="32"/>
            </w:rPr>
            <w:fldChar w:fldCharType="separate"/>
          </w:r>
          <w:r>
            <w:rPr>
              <w:rFonts w:hint="eastAsia" w:ascii="宋体" w:hAnsi="宋体" w:cs="宋体"/>
              <w:sz w:val="32"/>
              <w:szCs w:val="32"/>
            </w:rPr>
            <w:t>3</w:t>
          </w:r>
          <w:r>
            <w:rPr>
              <w:rFonts w:hint="eastAsia" w:ascii="宋体" w:hAnsi="宋体" w:cs="宋体"/>
              <w:sz w:val="32"/>
              <w:szCs w:val="32"/>
            </w:rPr>
            <w:fldChar w:fldCharType="end"/>
          </w:r>
          <w:r>
            <w:rPr>
              <w:rFonts w:hint="eastAsia" w:ascii="宋体" w:hAnsi="宋体" w:cs="宋体"/>
              <w:sz w:val="32"/>
              <w:szCs w:val="32"/>
            </w:rPr>
            <w:fldChar w:fldCharType="end"/>
          </w:r>
        </w:p>
        <w:p>
          <w:pPr>
            <w:pStyle w:val="9"/>
            <w:tabs>
              <w:tab w:val="right" w:leader="dot" w:pos="8306"/>
            </w:tabs>
            <w:spacing w:line="560" w:lineRule="exact"/>
            <w:rPr>
              <w:rFonts w:hint="eastAsia" w:ascii="宋体" w:hAnsi="宋体" w:cs="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HYPERLINK \l _Toc28482 </w:instrText>
          </w:r>
          <w:r>
            <w:rPr>
              <w:rFonts w:hint="eastAsia" w:ascii="宋体" w:hAnsi="宋体" w:cs="宋体"/>
              <w:sz w:val="32"/>
              <w:szCs w:val="32"/>
            </w:rPr>
            <w:fldChar w:fldCharType="separate"/>
          </w:r>
          <w:r>
            <w:rPr>
              <w:rFonts w:hint="eastAsia" w:ascii="宋体" w:hAnsi="宋体" w:eastAsia="宋体" w:cs="宋体"/>
              <w:bCs w:val="0"/>
              <w:sz w:val="32"/>
              <w:szCs w:val="32"/>
              <w:highlight w:val="none"/>
              <w:lang w:eastAsia="zh-CN"/>
            </w:rPr>
            <w:t>（</w:t>
          </w:r>
          <w:r>
            <w:rPr>
              <w:rFonts w:hint="eastAsia" w:ascii="宋体" w:hAnsi="宋体" w:eastAsia="宋体" w:cs="宋体"/>
              <w:bCs w:val="0"/>
              <w:sz w:val="32"/>
              <w:szCs w:val="32"/>
              <w:highlight w:val="none"/>
              <w:lang w:val="en-US" w:eastAsia="zh-CN"/>
            </w:rPr>
            <w:t>四</w:t>
          </w:r>
          <w:r>
            <w:rPr>
              <w:rFonts w:hint="eastAsia" w:ascii="宋体" w:hAnsi="宋体" w:eastAsia="宋体" w:cs="宋体"/>
              <w:bCs w:val="0"/>
              <w:sz w:val="32"/>
              <w:szCs w:val="32"/>
              <w:highlight w:val="none"/>
              <w:lang w:eastAsia="zh-CN"/>
            </w:rPr>
            <w:t>）</w:t>
          </w:r>
          <w:r>
            <w:rPr>
              <w:rFonts w:hint="eastAsia" w:ascii="宋体" w:hAnsi="宋体" w:eastAsia="宋体" w:cs="宋体"/>
              <w:bCs w:val="0"/>
              <w:sz w:val="32"/>
              <w:szCs w:val="32"/>
              <w:highlight w:val="none"/>
            </w:rPr>
            <w:t>低碳零碳负碳</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_Toc28482 \h </w:instrText>
          </w:r>
          <w:r>
            <w:rPr>
              <w:rFonts w:hint="eastAsia" w:ascii="宋体" w:hAnsi="宋体" w:cs="宋体"/>
              <w:sz w:val="32"/>
              <w:szCs w:val="32"/>
            </w:rPr>
            <w:fldChar w:fldCharType="separate"/>
          </w:r>
          <w:r>
            <w:rPr>
              <w:rFonts w:hint="eastAsia" w:ascii="宋体" w:hAnsi="宋体" w:cs="宋体"/>
              <w:sz w:val="32"/>
              <w:szCs w:val="32"/>
            </w:rPr>
            <w:t>4</w:t>
          </w:r>
          <w:r>
            <w:rPr>
              <w:rFonts w:hint="eastAsia" w:ascii="宋体" w:hAnsi="宋体" w:cs="宋体"/>
              <w:sz w:val="32"/>
              <w:szCs w:val="32"/>
            </w:rPr>
            <w:fldChar w:fldCharType="end"/>
          </w:r>
          <w:r>
            <w:rPr>
              <w:rFonts w:hint="eastAsia" w:ascii="宋体" w:hAnsi="宋体" w:cs="宋体"/>
              <w:sz w:val="32"/>
              <w:szCs w:val="32"/>
            </w:rPr>
            <w:fldChar w:fldCharType="end"/>
          </w:r>
        </w:p>
        <w:p>
          <w:pPr>
            <w:pStyle w:val="9"/>
            <w:tabs>
              <w:tab w:val="right" w:leader="dot" w:pos="8306"/>
            </w:tabs>
            <w:spacing w:line="560" w:lineRule="exact"/>
            <w:rPr>
              <w:rFonts w:hint="eastAsia" w:ascii="宋体" w:hAnsi="宋体" w:cs="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HYPERLINK \l _Toc4152 </w:instrText>
          </w:r>
          <w:r>
            <w:rPr>
              <w:rFonts w:hint="eastAsia" w:ascii="宋体" w:hAnsi="宋体" w:cs="宋体"/>
              <w:sz w:val="32"/>
              <w:szCs w:val="32"/>
            </w:rPr>
            <w:fldChar w:fldCharType="separate"/>
          </w:r>
          <w:r>
            <w:rPr>
              <w:rFonts w:hint="eastAsia" w:ascii="宋体" w:hAnsi="宋体" w:cs="宋体"/>
              <w:bCs w:val="0"/>
              <w:sz w:val="32"/>
              <w:szCs w:val="32"/>
              <w:lang w:eastAsia="zh-CN"/>
            </w:rPr>
            <w:t>（</w:t>
          </w:r>
          <w:r>
            <w:rPr>
              <w:rFonts w:hint="eastAsia" w:ascii="宋体" w:hAnsi="宋体" w:cs="宋体"/>
              <w:bCs w:val="0"/>
              <w:sz w:val="32"/>
              <w:szCs w:val="32"/>
              <w:lang w:val="en-US" w:eastAsia="zh-CN"/>
            </w:rPr>
            <w:t>五</w:t>
          </w:r>
          <w:r>
            <w:rPr>
              <w:rFonts w:hint="eastAsia" w:ascii="宋体" w:hAnsi="宋体" w:cs="宋体"/>
              <w:bCs w:val="0"/>
              <w:sz w:val="32"/>
              <w:szCs w:val="32"/>
              <w:lang w:eastAsia="zh-CN"/>
            </w:rPr>
            <w:t>）</w:t>
          </w:r>
          <w:r>
            <w:rPr>
              <w:rFonts w:hint="eastAsia" w:ascii="宋体" w:hAnsi="宋体" w:eastAsia="宋体" w:cs="宋体"/>
              <w:bCs w:val="0"/>
              <w:sz w:val="32"/>
              <w:szCs w:val="32"/>
            </w:rPr>
            <w:t>智能网联汽车</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_Toc4152 \h </w:instrText>
          </w:r>
          <w:r>
            <w:rPr>
              <w:rFonts w:hint="eastAsia" w:ascii="宋体" w:hAnsi="宋体" w:cs="宋体"/>
              <w:sz w:val="32"/>
              <w:szCs w:val="32"/>
            </w:rPr>
            <w:fldChar w:fldCharType="separate"/>
          </w:r>
          <w:r>
            <w:rPr>
              <w:rFonts w:hint="eastAsia" w:ascii="宋体" w:hAnsi="宋体" w:cs="宋体"/>
              <w:sz w:val="32"/>
              <w:szCs w:val="32"/>
            </w:rPr>
            <w:t>4</w:t>
          </w:r>
          <w:r>
            <w:rPr>
              <w:rFonts w:hint="eastAsia" w:ascii="宋体" w:hAnsi="宋体" w:cs="宋体"/>
              <w:sz w:val="32"/>
              <w:szCs w:val="32"/>
            </w:rPr>
            <w:fldChar w:fldCharType="end"/>
          </w:r>
          <w:r>
            <w:rPr>
              <w:rFonts w:hint="eastAsia" w:ascii="宋体" w:hAnsi="宋体" w:cs="宋体"/>
              <w:sz w:val="32"/>
              <w:szCs w:val="32"/>
            </w:rPr>
            <w:fldChar w:fldCharType="end"/>
          </w:r>
        </w:p>
        <w:p>
          <w:pPr>
            <w:pStyle w:val="9"/>
            <w:tabs>
              <w:tab w:val="right" w:leader="dot" w:pos="8306"/>
            </w:tabs>
            <w:spacing w:line="560" w:lineRule="exact"/>
            <w:rPr>
              <w:rFonts w:hint="eastAsia" w:ascii="宋体" w:hAnsi="宋体" w:cs="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HYPERLINK \l _Toc25491 </w:instrText>
          </w:r>
          <w:r>
            <w:rPr>
              <w:rFonts w:hint="eastAsia" w:ascii="宋体" w:hAnsi="宋体" w:cs="宋体"/>
              <w:sz w:val="32"/>
              <w:szCs w:val="32"/>
            </w:rPr>
            <w:fldChar w:fldCharType="separate"/>
          </w:r>
          <w:r>
            <w:rPr>
              <w:rFonts w:hint="eastAsia" w:ascii="宋体" w:hAnsi="宋体" w:eastAsia="宋体" w:cs="宋体"/>
              <w:bCs w:val="0"/>
              <w:sz w:val="32"/>
              <w:szCs w:val="32"/>
              <w:highlight w:val="none"/>
              <w:lang w:eastAsia="zh-CN"/>
            </w:rPr>
            <w:t>（</w:t>
          </w:r>
          <w:r>
            <w:rPr>
              <w:rFonts w:hint="eastAsia" w:ascii="宋体" w:hAnsi="宋体" w:cs="宋体"/>
              <w:bCs w:val="0"/>
              <w:sz w:val="32"/>
              <w:szCs w:val="32"/>
              <w:highlight w:val="none"/>
              <w:lang w:val="en-US" w:eastAsia="zh-CN"/>
            </w:rPr>
            <w:t>六</w:t>
          </w:r>
          <w:r>
            <w:rPr>
              <w:rFonts w:hint="eastAsia" w:ascii="宋体" w:hAnsi="宋体" w:eastAsia="宋体" w:cs="宋体"/>
              <w:bCs w:val="0"/>
              <w:sz w:val="32"/>
              <w:szCs w:val="32"/>
              <w:highlight w:val="none"/>
              <w:lang w:eastAsia="zh-CN"/>
            </w:rPr>
            <w:t>）</w:t>
          </w:r>
          <w:r>
            <w:rPr>
              <w:rFonts w:hint="eastAsia" w:ascii="宋体" w:hAnsi="宋体" w:cs="宋体"/>
              <w:sz w:val="32"/>
              <w:szCs w:val="32"/>
            </w:rPr>
            <w:fldChar w:fldCharType="end"/>
          </w:r>
          <w:r>
            <w:rPr>
              <w:rFonts w:hint="eastAsia" w:ascii="宋体" w:hAnsi="宋体" w:cs="宋体"/>
              <w:sz w:val="32"/>
              <w:szCs w:val="32"/>
            </w:rPr>
            <w:fldChar w:fldCharType="begin"/>
          </w:r>
          <w:r>
            <w:rPr>
              <w:rFonts w:hint="eastAsia" w:ascii="宋体" w:hAnsi="宋体" w:cs="宋体"/>
              <w:sz w:val="32"/>
              <w:szCs w:val="32"/>
            </w:rPr>
            <w:instrText xml:space="preserve"> HYPERLINK \l _Toc13372 </w:instrText>
          </w:r>
          <w:r>
            <w:rPr>
              <w:rFonts w:hint="eastAsia" w:ascii="宋体" w:hAnsi="宋体" w:cs="宋体"/>
              <w:sz w:val="32"/>
              <w:szCs w:val="32"/>
            </w:rPr>
            <w:fldChar w:fldCharType="separate"/>
          </w:r>
          <w:r>
            <w:rPr>
              <w:rFonts w:hint="eastAsia" w:ascii="宋体" w:hAnsi="宋体" w:eastAsia="宋体" w:cs="宋体"/>
              <w:bCs w:val="0"/>
              <w:sz w:val="32"/>
              <w:szCs w:val="32"/>
              <w:highlight w:val="none"/>
            </w:rPr>
            <w:t>高端医疗器械</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_Toc13372 \h </w:instrText>
          </w:r>
          <w:r>
            <w:rPr>
              <w:rFonts w:hint="eastAsia" w:ascii="宋体" w:hAnsi="宋体" w:cs="宋体"/>
              <w:sz w:val="32"/>
              <w:szCs w:val="32"/>
            </w:rPr>
            <w:fldChar w:fldCharType="separate"/>
          </w:r>
          <w:r>
            <w:rPr>
              <w:rFonts w:hint="eastAsia" w:ascii="宋体" w:hAnsi="宋体" w:cs="宋体"/>
              <w:sz w:val="32"/>
              <w:szCs w:val="32"/>
            </w:rPr>
            <w:t>5</w:t>
          </w:r>
          <w:r>
            <w:rPr>
              <w:rFonts w:hint="eastAsia" w:ascii="宋体" w:hAnsi="宋体" w:cs="宋体"/>
              <w:sz w:val="32"/>
              <w:szCs w:val="32"/>
            </w:rPr>
            <w:fldChar w:fldCharType="end"/>
          </w:r>
          <w:r>
            <w:rPr>
              <w:rFonts w:hint="eastAsia" w:ascii="宋体" w:hAnsi="宋体" w:cs="宋体"/>
              <w:sz w:val="32"/>
              <w:szCs w:val="32"/>
            </w:rPr>
            <w:fldChar w:fldCharType="end"/>
          </w:r>
        </w:p>
        <w:p>
          <w:pPr>
            <w:pStyle w:val="9"/>
            <w:tabs>
              <w:tab w:val="right" w:leader="dot" w:pos="8306"/>
            </w:tabs>
            <w:spacing w:line="560" w:lineRule="exact"/>
            <w:rPr>
              <w:rFonts w:hint="eastAsia" w:ascii="黑体" w:hAnsi="黑体" w:eastAsia="黑体" w:cs="黑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HYPERLINK \l _Toc22979 </w:instrText>
          </w:r>
          <w:r>
            <w:rPr>
              <w:rFonts w:hint="eastAsia" w:ascii="宋体" w:hAnsi="宋体" w:cs="宋体"/>
              <w:sz w:val="32"/>
              <w:szCs w:val="32"/>
            </w:rPr>
            <w:fldChar w:fldCharType="separate"/>
          </w:r>
          <w:r>
            <w:rPr>
              <w:rFonts w:hint="eastAsia" w:ascii="宋体" w:hAnsi="宋体" w:eastAsia="宋体" w:cs="宋体"/>
              <w:bCs w:val="0"/>
              <w:sz w:val="32"/>
              <w:szCs w:val="32"/>
              <w:highlight w:val="none"/>
              <w:lang w:eastAsia="zh-CN"/>
            </w:rPr>
            <w:t>（</w:t>
          </w:r>
          <w:r>
            <w:rPr>
              <w:rFonts w:hint="eastAsia" w:ascii="宋体" w:hAnsi="宋体" w:cs="宋体"/>
              <w:bCs w:val="0"/>
              <w:sz w:val="32"/>
              <w:szCs w:val="32"/>
              <w:highlight w:val="none"/>
              <w:lang w:val="en-US" w:eastAsia="zh-CN"/>
            </w:rPr>
            <w:t>七</w:t>
          </w:r>
          <w:r>
            <w:rPr>
              <w:rFonts w:hint="eastAsia" w:ascii="宋体" w:hAnsi="宋体" w:eastAsia="宋体" w:cs="宋体"/>
              <w:bCs w:val="0"/>
              <w:sz w:val="32"/>
              <w:szCs w:val="32"/>
              <w:highlight w:val="none"/>
              <w:lang w:eastAsia="zh-CN"/>
            </w:rPr>
            <w:t>）</w:t>
          </w:r>
          <w:r>
            <w:rPr>
              <w:rFonts w:hint="eastAsia" w:ascii="宋体" w:hAnsi="宋体" w:eastAsia="宋体" w:cs="宋体"/>
              <w:bCs w:val="0"/>
              <w:sz w:val="32"/>
              <w:szCs w:val="32"/>
              <w:highlight w:val="none"/>
            </w:rPr>
            <w:t>大健康</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_Toc22979 \h </w:instrText>
          </w:r>
          <w:r>
            <w:rPr>
              <w:rFonts w:hint="eastAsia" w:ascii="宋体" w:hAnsi="宋体" w:cs="宋体"/>
              <w:sz w:val="32"/>
              <w:szCs w:val="32"/>
            </w:rPr>
            <w:fldChar w:fldCharType="separate"/>
          </w:r>
          <w:r>
            <w:rPr>
              <w:rFonts w:hint="eastAsia" w:ascii="宋体" w:hAnsi="宋体" w:cs="宋体"/>
              <w:sz w:val="32"/>
              <w:szCs w:val="32"/>
            </w:rPr>
            <w:t>5</w:t>
          </w:r>
          <w:r>
            <w:rPr>
              <w:rFonts w:hint="eastAsia" w:ascii="宋体" w:hAnsi="宋体" w:cs="宋体"/>
              <w:sz w:val="32"/>
              <w:szCs w:val="32"/>
            </w:rPr>
            <w:fldChar w:fldCharType="end"/>
          </w:r>
          <w:r>
            <w:rPr>
              <w:rFonts w:hint="eastAsia" w:ascii="宋体" w:hAnsi="宋体" w:cs="宋体"/>
              <w:sz w:val="32"/>
              <w:szCs w:val="32"/>
            </w:rPr>
            <w:fldChar w:fldCharType="end"/>
          </w:r>
        </w:p>
        <w:p>
          <w:pPr>
            <w:pStyle w:val="8"/>
            <w:tabs>
              <w:tab w:val="right" w:leader="dot" w:pos="8306"/>
            </w:tabs>
            <w:spacing w:line="56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_Toc31640 </w:instrText>
          </w:r>
          <w:r>
            <w:rPr>
              <w:rFonts w:hint="eastAsia" w:ascii="黑体" w:hAnsi="黑体" w:eastAsia="黑体" w:cs="黑体"/>
              <w:sz w:val="32"/>
              <w:szCs w:val="32"/>
            </w:rPr>
            <w:fldChar w:fldCharType="separate"/>
          </w:r>
          <w:r>
            <w:rPr>
              <w:rFonts w:hint="eastAsia" w:ascii="黑体" w:hAnsi="黑体" w:eastAsia="黑体" w:cs="黑体"/>
              <w:bCs/>
              <w:kern w:val="0"/>
              <w:sz w:val="32"/>
              <w:szCs w:val="32"/>
              <w:lang w:val="en-US" w:eastAsia="zh-CN"/>
            </w:rPr>
            <w:t>三、基本条件</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_Toc31640 \h </w:instrText>
          </w:r>
          <w:r>
            <w:rPr>
              <w:rFonts w:hint="eastAsia" w:ascii="黑体" w:hAnsi="黑体" w:eastAsia="黑体" w:cs="黑体"/>
              <w:sz w:val="32"/>
              <w:szCs w:val="32"/>
            </w:rPr>
            <w:fldChar w:fldCharType="separate"/>
          </w:r>
          <w:r>
            <w:rPr>
              <w:rFonts w:hint="eastAsia" w:ascii="黑体" w:hAnsi="黑体" w:eastAsia="黑体" w:cs="黑体"/>
              <w:sz w:val="32"/>
              <w:szCs w:val="32"/>
            </w:rPr>
            <w:t>6</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8"/>
            <w:tabs>
              <w:tab w:val="right" w:leader="dot" w:pos="8306"/>
            </w:tabs>
            <w:spacing w:line="56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_Toc5128 </w:instrText>
          </w:r>
          <w:r>
            <w:rPr>
              <w:rFonts w:hint="eastAsia" w:ascii="黑体" w:hAnsi="黑体" w:eastAsia="黑体" w:cs="黑体"/>
              <w:sz w:val="32"/>
              <w:szCs w:val="32"/>
            </w:rPr>
            <w:fldChar w:fldCharType="separate"/>
          </w:r>
          <w:r>
            <w:rPr>
              <w:rFonts w:hint="eastAsia" w:ascii="黑体" w:hAnsi="黑体" w:eastAsia="黑体" w:cs="黑体"/>
              <w:bCs/>
              <w:kern w:val="0"/>
              <w:sz w:val="32"/>
              <w:szCs w:val="32"/>
              <w:lang w:val="en-US" w:eastAsia="zh-CN"/>
            </w:rPr>
            <w:t>四</w:t>
          </w:r>
          <w:r>
            <w:rPr>
              <w:rFonts w:hint="eastAsia" w:ascii="黑体" w:hAnsi="黑体" w:eastAsia="黑体" w:cs="黑体"/>
              <w:bCs/>
              <w:kern w:val="0"/>
              <w:sz w:val="32"/>
              <w:szCs w:val="32"/>
            </w:rPr>
            <w:t>、</w:t>
          </w:r>
          <w:r>
            <w:rPr>
              <w:rFonts w:hint="eastAsia" w:ascii="黑体" w:hAnsi="黑体" w:eastAsia="黑体" w:cs="黑体"/>
              <w:bCs/>
              <w:kern w:val="0"/>
              <w:sz w:val="32"/>
              <w:szCs w:val="32"/>
              <w:lang w:eastAsia="zh-CN"/>
            </w:rPr>
            <w:t>扶持计划</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_Toc5128 \h </w:instrText>
          </w:r>
          <w:r>
            <w:rPr>
              <w:rFonts w:hint="eastAsia" w:ascii="黑体" w:hAnsi="黑体" w:eastAsia="黑体" w:cs="黑体"/>
              <w:sz w:val="32"/>
              <w:szCs w:val="32"/>
            </w:rPr>
            <w:fldChar w:fldCharType="separate"/>
          </w:r>
          <w:r>
            <w:rPr>
              <w:rFonts w:hint="eastAsia" w:ascii="黑体" w:hAnsi="黑体" w:eastAsia="黑体" w:cs="黑体"/>
              <w:sz w:val="32"/>
              <w:szCs w:val="32"/>
            </w:rPr>
            <w:t>6</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9"/>
            <w:tabs>
              <w:tab w:val="right" w:leader="dot" w:pos="8306"/>
            </w:tabs>
            <w:spacing w:line="560" w:lineRule="exact"/>
            <w:rPr>
              <w:rFonts w:hint="eastAsia" w:ascii="宋体" w:hAnsi="宋体" w:cs="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HYPERLINK \l _Toc29024 </w:instrText>
          </w:r>
          <w:r>
            <w:rPr>
              <w:rFonts w:hint="eastAsia" w:ascii="宋体" w:hAnsi="宋体" w:cs="宋体"/>
              <w:sz w:val="32"/>
              <w:szCs w:val="32"/>
            </w:rPr>
            <w:fldChar w:fldCharType="separate"/>
          </w:r>
          <w:r>
            <w:rPr>
              <w:rFonts w:hint="eastAsia" w:ascii="宋体" w:hAnsi="宋体" w:eastAsia="宋体" w:cs="宋体"/>
              <w:bCs w:val="0"/>
              <w:kern w:val="0"/>
              <w:sz w:val="32"/>
              <w:szCs w:val="32"/>
              <w:lang w:eastAsia="zh-CN"/>
            </w:rPr>
            <w:t>（一）</w:t>
          </w:r>
          <w:r>
            <w:rPr>
              <w:rFonts w:hint="eastAsia" w:ascii="宋体" w:hAnsi="宋体" w:eastAsia="宋体" w:cs="宋体"/>
              <w:bCs w:val="0"/>
              <w:kern w:val="0"/>
              <w:sz w:val="32"/>
              <w:szCs w:val="32"/>
            </w:rPr>
            <w:t>工程研究中心扶持计划</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_Toc29024 \h </w:instrText>
          </w:r>
          <w:r>
            <w:rPr>
              <w:rFonts w:hint="eastAsia" w:ascii="宋体" w:hAnsi="宋体" w:cs="宋体"/>
              <w:sz w:val="32"/>
              <w:szCs w:val="32"/>
            </w:rPr>
            <w:fldChar w:fldCharType="separate"/>
          </w:r>
          <w:r>
            <w:rPr>
              <w:rFonts w:hint="eastAsia" w:ascii="宋体" w:hAnsi="宋体" w:cs="宋体"/>
              <w:sz w:val="32"/>
              <w:szCs w:val="32"/>
            </w:rPr>
            <w:t>6</w:t>
          </w:r>
          <w:r>
            <w:rPr>
              <w:rFonts w:hint="eastAsia" w:ascii="宋体" w:hAnsi="宋体" w:cs="宋体"/>
              <w:sz w:val="32"/>
              <w:szCs w:val="32"/>
            </w:rPr>
            <w:fldChar w:fldCharType="end"/>
          </w:r>
          <w:r>
            <w:rPr>
              <w:rFonts w:hint="eastAsia" w:ascii="宋体" w:hAnsi="宋体" w:cs="宋体"/>
              <w:sz w:val="32"/>
              <w:szCs w:val="32"/>
            </w:rPr>
            <w:fldChar w:fldCharType="end"/>
          </w:r>
        </w:p>
        <w:p>
          <w:pPr>
            <w:pStyle w:val="9"/>
            <w:tabs>
              <w:tab w:val="right" w:leader="dot" w:pos="8306"/>
            </w:tabs>
            <w:spacing w:line="560" w:lineRule="exact"/>
            <w:rPr>
              <w:rFonts w:hint="eastAsia" w:ascii="宋体" w:hAnsi="宋体" w:cs="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HYPERLINK \l _Toc5492 </w:instrText>
          </w:r>
          <w:r>
            <w:rPr>
              <w:rFonts w:hint="eastAsia" w:ascii="宋体" w:hAnsi="宋体" w:cs="宋体"/>
              <w:sz w:val="32"/>
              <w:szCs w:val="32"/>
            </w:rPr>
            <w:fldChar w:fldCharType="separate"/>
          </w:r>
          <w:r>
            <w:rPr>
              <w:rFonts w:hint="eastAsia" w:ascii="宋体" w:hAnsi="宋体" w:eastAsia="宋体" w:cs="宋体"/>
              <w:bCs w:val="0"/>
              <w:kern w:val="0"/>
              <w:sz w:val="32"/>
              <w:szCs w:val="32"/>
              <w:lang w:val="en-US" w:eastAsia="zh-CN"/>
            </w:rPr>
            <w:t>（二）</w:t>
          </w:r>
          <w:r>
            <w:rPr>
              <w:rFonts w:hint="eastAsia" w:ascii="宋体" w:hAnsi="宋体" w:eastAsia="宋体" w:cs="宋体"/>
              <w:bCs w:val="0"/>
              <w:kern w:val="0"/>
              <w:sz w:val="32"/>
              <w:szCs w:val="32"/>
            </w:rPr>
            <w:t>公共服务平台扶持计划</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_Toc5492 \h </w:instrText>
          </w:r>
          <w:r>
            <w:rPr>
              <w:rFonts w:hint="eastAsia" w:ascii="宋体" w:hAnsi="宋体" w:cs="宋体"/>
              <w:sz w:val="32"/>
              <w:szCs w:val="32"/>
            </w:rPr>
            <w:fldChar w:fldCharType="separate"/>
          </w:r>
          <w:r>
            <w:rPr>
              <w:rFonts w:hint="eastAsia" w:ascii="宋体" w:hAnsi="宋体" w:cs="宋体"/>
              <w:sz w:val="32"/>
              <w:szCs w:val="32"/>
            </w:rPr>
            <w:t>8</w:t>
          </w:r>
          <w:r>
            <w:rPr>
              <w:rFonts w:hint="eastAsia" w:ascii="宋体" w:hAnsi="宋体" w:cs="宋体"/>
              <w:sz w:val="32"/>
              <w:szCs w:val="32"/>
            </w:rPr>
            <w:fldChar w:fldCharType="end"/>
          </w:r>
          <w:r>
            <w:rPr>
              <w:rFonts w:hint="eastAsia" w:ascii="宋体" w:hAnsi="宋体" w:cs="宋体"/>
              <w:sz w:val="32"/>
              <w:szCs w:val="32"/>
            </w:rPr>
            <w:fldChar w:fldCharType="end"/>
          </w:r>
        </w:p>
        <w:p>
          <w:pPr>
            <w:pStyle w:val="9"/>
            <w:tabs>
              <w:tab w:val="right" w:leader="dot" w:pos="8306"/>
            </w:tabs>
            <w:spacing w:line="560" w:lineRule="exact"/>
            <w:rPr>
              <w:rFonts w:hint="eastAsia" w:ascii="宋体" w:hAnsi="宋体" w:cs="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HYPERLINK \l _Toc5231 </w:instrText>
          </w:r>
          <w:r>
            <w:rPr>
              <w:rFonts w:hint="eastAsia" w:ascii="宋体" w:hAnsi="宋体" w:cs="宋体"/>
              <w:sz w:val="32"/>
              <w:szCs w:val="32"/>
            </w:rPr>
            <w:fldChar w:fldCharType="separate"/>
          </w:r>
          <w:r>
            <w:rPr>
              <w:rFonts w:hint="eastAsia" w:ascii="宋体" w:hAnsi="宋体" w:eastAsia="宋体" w:cs="宋体"/>
              <w:bCs w:val="0"/>
              <w:kern w:val="0"/>
              <w:sz w:val="32"/>
              <w:szCs w:val="32"/>
              <w:lang w:val="en-US" w:eastAsia="zh-CN"/>
            </w:rPr>
            <w:t>（三）</w:t>
          </w:r>
          <w:r>
            <w:rPr>
              <w:rFonts w:hint="eastAsia" w:ascii="宋体" w:hAnsi="宋体" w:eastAsia="宋体" w:cs="宋体"/>
              <w:bCs w:val="0"/>
              <w:kern w:val="0"/>
              <w:sz w:val="32"/>
              <w:szCs w:val="32"/>
            </w:rPr>
            <w:t>产业化事后补助扶持计划</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_Toc5231 \h </w:instrText>
          </w:r>
          <w:r>
            <w:rPr>
              <w:rFonts w:hint="eastAsia" w:ascii="宋体" w:hAnsi="宋体" w:cs="宋体"/>
              <w:sz w:val="32"/>
              <w:szCs w:val="32"/>
            </w:rPr>
            <w:fldChar w:fldCharType="separate"/>
          </w:r>
          <w:r>
            <w:rPr>
              <w:rFonts w:hint="eastAsia" w:ascii="宋体" w:hAnsi="宋体" w:cs="宋体"/>
              <w:sz w:val="32"/>
              <w:szCs w:val="32"/>
            </w:rPr>
            <w:t>10</w:t>
          </w:r>
          <w:r>
            <w:rPr>
              <w:rFonts w:hint="eastAsia" w:ascii="宋体" w:hAnsi="宋体" w:cs="宋体"/>
              <w:sz w:val="32"/>
              <w:szCs w:val="32"/>
            </w:rPr>
            <w:fldChar w:fldCharType="end"/>
          </w:r>
          <w:r>
            <w:rPr>
              <w:rFonts w:hint="eastAsia" w:ascii="宋体" w:hAnsi="宋体" w:cs="宋体"/>
              <w:sz w:val="32"/>
              <w:szCs w:val="32"/>
            </w:rPr>
            <w:fldChar w:fldCharType="end"/>
          </w:r>
        </w:p>
        <w:p>
          <w:pPr>
            <w:pStyle w:val="9"/>
            <w:tabs>
              <w:tab w:val="right" w:leader="dot" w:pos="8306"/>
            </w:tabs>
            <w:spacing w:line="560" w:lineRule="exact"/>
            <w:rPr>
              <w:rFonts w:hint="eastAsia" w:ascii="宋体" w:hAnsi="宋体" w:cs="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HYPERLINK \l _Toc31074 </w:instrText>
          </w:r>
          <w:r>
            <w:rPr>
              <w:rFonts w:hint="eastAsia" w:ascii="宋体" w:hAnsi="宋体" w:cs="宋体"/>
              <w:sz w:val="32"/>
              <w:szCs w:val="32"/>
            </w:rPr>
            <w:fldChar w:fldCharType="separate"/>
          </w:r>
          <w:r>
            <w:rPr>
              <w:rFonts w:hint="eastAsia" w:ascii="宋体" w:hAnsi="宋体" w:eastAsia="宋体" w:cs="宋体"/>
              <w:bCs w:val="0"/>
              <w:kern w:val="0"/>
              <w:sz w:val="32"/>
              <w:szCs w:val="32"/>
              <w:lang w:eastAsia="zh-CN"/>
            </w:rPr>
            <w:t>（四）</w:t>
          </w:r>
          <w:r>
            <w:rPr>
              <w:rFonts w:hint="eastAsia" w:ascii="宋体" w:hAnsi="宋体" w:eastAsia="宋体" w:cs="宋体"/>
              <w:bCs w:val="0"/>
              <w:kern w:val="0"/>
              <w:sz w:val="32"/>
              <w:szCs w:val="32"/>
            </w:rPr>
            <w:t>新技术新产品示范应用推广扶持计划</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_Toc31074 \h </w:instrText>
          </w:r>
          <w:r>
            <w:rPr>
              <w:rFonts w:hint="eastAsia" w:ascii="宋体" w:hAnsi="宋体" w:cs="宋体"/>
              <w:sz w:val="32"/>
              <w:szCs w:val="32"/>
            </w:rPr>
            <w:fldChar w:fldCharType="separate"/>
          </w:r>
          <w:r>
            <w:rPr>
              <w:rFonts w:hint="eastAsia" w:ascii="宋体" w:hAnsi="宋体" w:cs="宋体"/>
              <w:sz w:val="32"/>
              <w:szCs w:val="32"/>
            </w:rPr>
            <w:t>11</w:t>
          </w:r>
          <w:r>
            <w:rPr>
              <w:rFonts w:hint="eastAsia" w:ascii="宋体" w:hAnsi="宋体" w:cs="宋体"/>
              <w:sz w:val="32"/>
              <w:szCs w:val="32"/>
            </w:rPr>
            <w:fldChar w:fldCharType="end"/>
          </w:r>
          <w:r>
            <w:rPr>
              <w:rFonts w:hint="eastAsia" w:ascii="宋体" w:hAnsi="宋体" w:cs="宋体"/>
              <w:sz w:val="32"/>
              <w:szCs w:val="32"/>
            </w:rPr>
            <w:fldChar w:fldCharType="end"/>
          </w:r>
        </w:p>
        <w:p>
          <w:pPr>
            <w:pStyle w:val="9"/>
            <w:tabs>
              <w:tab w:val="right" w:leader="dot" w:pos="8306"/>
            </w:tabs>
            <w:spacing w:line="560" w:lineRule="exact"/>
            <w:rPr>
              <w:rFonts w:hint="eastAsia" w:ascii="宋体" w:hAnsi="宋体" w:cs="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HYPERLINK \l _Toc17857 </w:instrText>
          </w:r>
          <w:r>
            <w:rPr>
              <w:rFonts w:hint="eastAsia" w:ascii="宋体" w:hAnsi="宋体" w:cs="宋体"/>
              <w:sz w:val="32"/>
              <w:szCs w:val="32"/>
            </w:rPr>
            <w:fldChar w:fldCharType="separate"/>
          </w:r>
          <w:r>
            <w:rPr>
              <w:rFonts w:hint="eastAsia" w:ascii="宋体" w:hAnsi="宋体" w:eastAsia="宋体" w:cs="宋体"/>
              <w:bCs/>
              <w:sz w:val="32"/>
              <w:szCs w:val="32"/>
            </w:rPr>
            <w:t>（五）注册许可认证扶持计划</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_Toc17857 \h </w:instrText>
          </w:r>
          <w:r>
            <w:rPr>
              <w:rFonts w:hint="eastAsia" w:ascii="宋体" w:hAnsi="宋体" w:cs="宋体"/>
              <w:sz w:val="32"/>
              <w:szCs w:val="32"/>
            </w:rPr>
            <w:fldChar w:fldCharType="separate"/>
          </w:r>
          <w:r>
            <w:rPr>
              <w:rFonts w:hint="eastAsia" w:ascii="宋体" w:hAnsi="宋体" w:cs="宋体"/>
              <w:sz w:val="32"/>
              <w:szCs w:val="32"/>
            </w:rPr>
            <w:t>12</w:t>
          </w:r>
          <w:r>
            <w:rPr>
              <w:rFonts w:hint="eastAsia" w:ascii="宋体" w:hAnsi="宋体" w:cs="宋体"/>
              <w:sz w:val="32"/>
              <w:szCs w:val="32"/>
            </w:rPr>
            <w:fldChar w:fldCharType="end"/>
          </w:r>
          <w:r>
            <w:rPr>
              <w:rFonts w:hint="eastAsia" w:ascii="宋体" w:hAnsi="宋体" w:cs="宋体"/>
              <w:sz w:val="32"/>
              <w:szCs w:val="32"/>
            </w:rPr>
            <w:fldChar w:fldCharType="end"/>
          </w:r>
        </w:p>
        <w:p>
          <w:pPr>
            <w:pStyle w:val="9"/>
            <w:tabs>
              <w:tab w:val="right" w:leader="dot" w:pos="8306"/>
            </w:tabs>
            <w:spacing w:line="560" w:lineRule="exact"/>
            <w:rPr>
              <w:rFonts w:hint="eastAsia" w:ascii="黑体" w:hAnsi="黑体" w:eastAsia="黑体" w:cs="黑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HYPERLINK \l _Toc10913 </w:instrText>
          </w:r>
          <w:r>
            <w:rPr>
              <w:rFonts w:hint="eastAsia" w:ascii="宋体" w:hAnsi="宋体" w:cs="宋体"/>
              <w:sz w:val="32"/>
              <w:szCs w:val="32"/>
            </w:rPr>
            <w:fldChar w:fldCharType="separate"/>
          </w:r>
          <w:r>
            <w:rPr>
              <w:rFonts w:hint="eastAsia" w:ascii="宋体" w:hAnsi="宋体" w:eastAsia="宋体" w:cs="宋体"/>
              <w:bCs/>
              <w:sz w:val="32"/>
              <w:szCs w:val="32"/>
              <w:lang w:val="en-US" w:eastAsia="zh-CN"/>
            </w:rPr>
            <w:t>（六）</w:t>
          </w:r>
          <w:r>
            <w:rPr>
              <w:rFonts w:hint="eastAsia" w:ascii="宋体" w:hAnsi="宋体" w:eastAsia="宋体" w:cs="宋体"/>
              <w:bCs/>
              <w:sz w:val="32"/>
              <w:szCs w:val="32"/>
            </w:rPr>
            <w:t>国家项目配套扶持计划</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_Toc10913 \h </w:instrText>
          </w:r>
          <w:r>
            <w:rPr>
              <w:rFonts w:hint="eastAsia" w:ascii="宋体" w:hAnsi="宋体" w:cs="宋体"/>
              <w:sz w:val="32"/>
              <w:szCs w:val="32"/>
            </w:rPr>
            <w:fldChar w:fldCharType="separate"/>
          </w:r>
          <w:r>
            <w:rPr>
              <w:rFonts w:hint="eastAsia" w:ascii="宋体" w:hAnsi="宋体" w:cs="宋体"/>
              <w:sz w:val="32"/>
              <w:szCs w:val="32"/>
            </w:rPr>
            <w:t>16</w:t>
          </w:r>
          <w:r>
            <w:rPr>
              <w:rFonts w:hint="eastAsia" w:ascii="宋体" w:hAnsi="宋体" w:cs="宋体"/>
              <w:sz w:val="32"/>
              <w:szCs w:val="32"/>
            </w:rPr>
            <w:fldChar w:fldCharType="end"/>
          </w:r>
          <w:r>
            <w:rPr>
              <w:rFonts w:hint="eastAsia" w:ascii="宋体" w:hAnsi="宋体" w:cs="宋体"/>
              <w:sz w:val="32"/>
              <w:szCs w:val="32"/>
            </w:rPr>
            <w:fldChar w:fldCharType="end"/>
          </w:r>
        </w:p>
        <w:p>
          <w:pPr>
            <w:pStyle w:val="8"/>
            <w:tabs>
              <w:tab w:val="right" w:leader="dot" w:pos="8306"/>
            </w:tabs>
            <w:spacing w:line="56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_Toc31013 </w:instrText>
          </w:r>
          <w:r>
            <w:rPr>
              <w:rFonts w:hint="eastAsia" w:ascii="黑体" w:hAnsi="黑体" w:eastAsia="黑体" w:cs="黑体"/>
              <w:sz w:val="32"/>
              <w:szCs w:val="32"/>
            </w:rPr>
            <w:fldChar w:fldCharType="separate"/>
          </w:r>
          <w:r>
            <w:rPr>
              <w:rFonts w:hint="eastAsia" w:ascii="黑体" w:hAnsi="黑体" w:eastAsia="黑体" w:cs="黑体"/>
              <w:bCs/>
              <w:kern w:val="0"/>
              <w:sz w:val="32"/>
              <w:szCs w:val="32"/>
              <w:lang w:val="en-US" w:eastAsia="zh-CN"/>
            </w:rPr>
            <w:t>五</w:t>
          </w:r>
          <w:r>
            <w:rPr>
              <w:rFonts w:hint="eastAsia" w:ascii="黑体" w:hAnsi="黑体" w:eastAsia="黑体" w:cs="黑体"/>
              <w:bCs/>
              <w:kern w:val="0"/>
              <w:sz w:val="32"/>
              <w:szCs w:val="32"/>
              <w:lang w:eastAsia="zh-CN"/>
            </w:rPr>
            <w:t>、申报材料</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_Toc31013 \h </w:instrText>
          </w:r>
          <w:r>
            <w:rPr>
              <w:rFonts w:hint="eastAsia" w:ascii="黑体" w:hAnsi="黑体" w:eastAsia="黑体" w:cs="黑体"/>
              <w:sz w:val="32"/>
              <w:szCs w:val="32"/>
            </w:rPr>
            <w:fldChar w:fldCharType="separate"/>
          </w:r>
          <w:r>
            <w:rPr>
              <w:rFonts w:hint="eastAsia" w:ascii="黑体" w:hAnsi="黑体" w:eastAsia="黑体" w:cs="黑体"/>
              <w:sz w:val="32"/>
              <w:szCs w:val="32"/>
            </w:rPr>
            <w:t>16</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9"/>
            <w:tabs>
              <w:tab w:val="right" w:leader="dot" w:pos="8306"/>
            </w:tabs>
            <w:spacing w:line="560" w:lineRule="exact"/>
            <w:ind w:left="0" w:leftChars="0"/>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_Toc6121 </w:instrText>
          </w:r>
          <w:r>
            <w:rPr>
              <w:rFonts w:hint="eastAsia" w:ascii="黑体" w:hAnsi="黑体" w:eastAsia="黑体" w:cs="黑体"/>
              <w:sz w:val="32"/>
              <w:szCs w:val="32"/>
            </w:rPr>
            <w:fldChar w:fldCharType="separate"/>
          </w:r>
          <w:r>
            <w:rPr>
              <w:rFonts w:hint="eastAsia" w:ascii="黑体" w:hAnsi="黑体" w:eastAsia="黑体" w:cs="黑体"/>
              <w:bCs/>
              <w:kern w:val="0"/>
              <w:sz w:val="32"/>
              <w:szCs w:val="32"/>
              <w:lang w:val="en-US" w:eastAsia="zh-CN"/>
            </w:rPr>
            <w:t>六、申报时间</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_Toc6121 \h </w:instrText>
          </w:r>
          <w:r>
            <w:rPr>
              <w:rFonts w:hint="eastAsia" w:ascii="黑体" w:hAnsi="黑体" w:eastAsia="黑体" w:cs="黑体"/>
              <w:sz w:val="32"/>
              <w:szCs w:val="32"/>
            </w:rPr>
            <w:fldChar w:fldCharType="separate"/>
          </w:r>
          <w:r>
            <w:rPr>
              <w:rFonts w:hint="eastAsia" w:ascii="黑体" w:hAnsi="黑体" w:eastAsia="黑体" w:cs="黑体"/>
              <w:sz w:val="32"/>
              <w:szCs w:val="32"/>
            </w:rPr>
            <w:t>17</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8"/>
            <w:tabs>
              <w:tab w:val="right" w:leader="dot" w:pos="8306"/>
            </w:tabs>
            <w:spacing w:line="56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_Toc31583 </w:instrText>
          </w:r>
          <w:r>
            <w:rPr>
              <w:rFonts w:hint="eastAsia" w:ascii="黑体" w:hAnsi="黑体" w:eastAsia="黑体" w:cs="黑体"/>
              <w:sz w:val="32"/>
              <w:szCs w:val="32"/>
            </w:rPr>
            <w:fldChar w:fldCharType="separate"/>
          </w:r>
          <w:r>
            <w:rPr>
              <w:rFonts w:hint="eastAsia" w:ascii="黑体" w:hAnsi="黑体" w:eastAsia="黑体" w:cs="黑体"/>
              <w:bCs/>
              <w:kern w:val="0"/>
              <w:sz w:val="32"/>
              <w:szCs w:val="32"/>
              <w:lang w:eastAsia="zh-CN"/>
            </w:rPr>
            <w:t>七、申报路径</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_Toc31583 \h </w:instrText>
          </w:r>
          <w:r>
            <w:rPr>
              <w:rFonts w:hint="eastAsia" w:ascii="黑体" w:hAnsi="黑体" w:eastAsia="黑体" w:cs="黑体"/>
              <w:sz w:val="32"/>
              <w:szCs w:val="32"/>
            </w:rPr>
            <w:fldChar w:fldCharType="separate"/>
          </w:r>
          <w:r>
            <w:rPr>
              <w:rFonts w:hint="eastAsia" w:ascii="黑体" w:hAnsi="黑体" w:eastAsia="黑体" w:cs="黑体"/>
              <w:sz w:val="32"/>
              <w:szCs w:val="32"/>
            </w:rPr>
            <w:t>17</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8"/>
            <w:tabs>
              <w:tab w:val="right" w:leader="dot" w:pos="8306"/>
            </w:tabs>
            <w:spacing w:line="56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_Toc16105 </w:instrText>
          </w:r>
          <w:r>
            <w:rPr>
              <w:rFonts w:hint="eastAsia" w:ascii="黑体" w:hAnsi="黑体" w:eastAsia="黑体" w:cs="黑体"/>
              <w:sz w:val="32"/>
              <w:szCs w:val="32"/>
            </w:rPr>
            <w:fldChar w:fldCharType="separate"/>
          </w:r>
          <w:r>
            <w:rPr>
              <w:rFonts w:hint="eastAsia" w:ascii="黑体" w:hAnsi="黑体" w:eastAsia="黑体" w:cs="黑体"/>
              <w:bCs/>
              <w:kern w:val="0"/>
              <w:sz w:val="32"/>
              <w:szCs w:val="32"/>
              <w:lang w:val="en-US" w:eastAsia="zh-CN"/>
            </w:rPr>
            <w:t>八、办理流程</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_Toc16105 \h </w:instrText>
          </w:r>
          <w:r>
            <w:rPr>
              <w:rFonts w:hint="eastAsia" w:ascii="黑体" w:hAnsi="黑体" w:eastAsia="黑体" w:cs="黑体"/>
              <w:sz w:val="32"/>
              <w:szCs w:val="32"/>
            </w:rPr>
            <w:fldChar w:fldCharType="separate"/>
          </w:r>
          <w:r>
            <w:rPr>
              <w:rFonts w:hint="eastAsia" w:ascii="黑体" w:hAnsi="黑体" w:eastAsia="黑体" w:cs="黑体"/>
              <w:sz w:val="32"/>
              <w:szCs w:val="32"/>
            </w:rPr>
            <w:t>17</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8"/>
            <w:tabs>
              <w:tab w:val="right" w:leader="dot" w:pos="8306"/>
            </w:tabs>
            <w:spacing w:line="56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_Toc4272 </w:instrText>
          </w:r>
          <w:r>
            <w:rPr>
              <w:rFonts w:hint="eastAsia" w:ascii="黑体" w:hAnsi="黑体" w:eastAsia="黑体" w:cs="黑体"/>
              <w:sz w:val="32"/>
              <w:szCs w:val="32"/>
            </w:rPr>
            <w:fldChar w:fldCharType="separate"/>
          </w:r>
          <w:r>
            <w:rPr>
              <w:rFonts w:hint="eastAsia" w:ascii="黑体" w:hAnsi="黑体" w:eastAsia="黑体" w:cs="黑体"/>
              <w:bCs/>
              <w:kern w:val="0"/>
              <w:sz w:val="32"/>
              <w:szCs w:val="32"/>
              <w:lang w:val="en-US" w:eastAsia="zh-CN"/>
            </w:rPr>
            <w:t>九</w:t>
          </w:r>
          <w:r>
            <w:rPr>
              <w:rFonts w:hint="eastAsia" w:ascii="黑体" w:hAnsi="黑体" w:eastAsia="黑体" w:cs="黑体"/>
              <w:bCs/>
              <w:kern w:val="0"/>
              <w:sz w:val="32"/>
              <w:szCs w:val="32"/>
              <w:lang w:eastAsia="zh-CN"/>
            </w:rPr>
            <w:t>、注意事项</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_Toc4272 \h </w:instrText>
          </w:r>
          <w:r>
            <w:rPr>
              <w:rFonts w:hint="eastAsia" w:ascii="黑体" w:hAnsi="黑体" w:eastAsia="黑体" w:cs="黑体"/>
              <w:sz w:val="32"/>
              <w:szCs w:val="32"/>
            </w:rPr>
            <w:fldChar w:fldCharType="separate"/>
          </w:r>
          <w:r>
            <w:rPr>
              <w:rFonts w:hint="eastAsia" w:ascii="黑体" w:hAnsi="黑体" w:eastAsia="黑体" w:cs="黑体"/>
              <w:sz w:val="32"/>
              <w:szCs w:val="32"/>
            </w:rPr>
            <w:t>17</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9"/>
            <w:tabs>
              <w:tab w:val="right" w:leader="dot" w:pos="8306"/>
            </w:tabs>
            <w:spacing w:line="560" w:lineRule="exact"/>
            <w:ind w:left="0" w:leftChars="0"/>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_Toc20753 </w:instrText>
          </w:r>
          <w:r>
            <w:rPr>
              <w:rFonts w:hint="eastAsia" w:ascii="黑体" w:hAnsi="黑体" w:eastAsia="黑体" w:cs="黑体"/>
              <w:sz w:val="32"/>
              <w:szCs w:val="32"/>
            </w:rPr>
            <w:fldChar w:fldCharType="separate"/>
          </w:r>
          <w:r>
            <w:rPr>
              <w:rFonts w:hint="eastAsia" w:ascii="黑体" w:hAnsi="黑体" w:eastAsia="黑体" w:cs="黑体"/>
              <w:bCs/>
              <w:sz w:val="32"/>
              <w:szCs w:val="32"/>
              <w:lang w:val="en-US" w:eastAsia="zh-CN"/>
            </w:rPr>
            <w:t>附件1</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_Toc20753 \h </w:instrText>
          </w:r>
          <w:r>
            <w:rPr>
              <w:rFonts w:hint="eastAsia" w:ascii="黑体" w:hAnsi="黑体" w:eastAsia="黑体" w:cs="黑体"/>
              <w:sz w:val="32"/>
              <w:szCs w:val="32"/>
            </w:rPr>
            <w:fldChar w:fldCharType="separate"/>
          </w:r>
          <w:r>
            <w:rPr>
              <w:rFonts w:hint="eastAsia" w:ascii="黑体" w:hAnsi="黑体" w:eastAsia="黑体" w:cs="黑体"/>
              <w:sz w:val="32"/>
              <w:szCs w:val="32"/>
            </w:rPr>
            <w:t>20</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8"/>
            <w:tabs>
              <w:tab w:val="right" w:leader="dot" w:pos="8306"/>
            </w:tabs>
            <w:spacing w:line="56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_Toc10185 </w:instrText>
          </w:r>
          <w:r>
            <w:rPr>
              <w:rFonts w:hint="eastAsia" w:ascii="黑体" w:hAnsi="黑体" w:eastAsia="黑体" w:cs="黑体"/>
              <w:sz w:val="32"/>
              <w:szCs w:val="32"/>
            </w:rPr>
            <w:fldChar w:fldCharType="separate"/>
          </w:r>
          <w:r>
            <w:rPr>
              <w:rFonts w:hint="eastAsia" w:ascii="黑体" w:hAnsi="黑体" w:eastAsia="黑体" w:cs="黑体"/>
              <w:bCs/>
              <w:sz w:val="32"/>
              <w:szCs w:val="32"/>
              <w:lang w:val="en-US" w:eastAsia="zh-CN"/>
            </w:rPr>
            <w:t>附件2</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_Toc10185 \h </w:instrText>
          </w:r>
          <w:r>
            <w:rPr>
              <w:rFonts w:hint="eastAsia" w:ascii="黑体" w:hAnsi="黑体" w:eastAsia="黑体" w:cs="黑体"/>
              <w:sz w:val="32"/>
              <w:szCs w:val="32"/>
            </w:rPr>
            <w:fldChar w:fldCharType="separate"/>
          </w:r>
          <w:r>
            <w:rPr>
              <w:rFonts w:hint="eastAsia" w:ascii="黑体" w:hAnsi="黑体" w:eastAsia="黑体" w:cs="黑体"/>
              <w:sz w:val="32"/>
              <w:szCs w:val="32"/>
            </w:rPr>
            <w:t>29</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8"/>
            <w:tabs>
              <w:tab w:val="right" w:leader="dot" w:pos="8306"/>
            </w:tabs>
            <w:spacing w:line="56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_Toc21830 </w:instrText>
          </w:r>
          <w:r>
            <w:rPr>
              <w:rFonts w:hint="eastAsia" w:ascii="黑体" w:hAnsi="黑体" w:eastAsia="黑体" w:cs="黑体"/>
              <w:sz w:val="32"/>
              <w:szCs w:val="32"/>
            </w:rPr>
            <w:fldChar w:fldCharType="separate"/>
          </w:r>
          <w:r>
            <w:rPr>
              <w:rFonts w:hint="eastAsia" w:ascii="黑体" w:hAnsi="黑体" w:eastAsia="黑体" w:cs="黑体"/>
              <w:bCs/>
              <w:sz w:val="32"/>
              <w:szCs w:val="32"/>
              <w:lang w:val="en-US" w:eastAsia="zh-CN"/>
            </w:rPr>
            <w:t>附件3</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_Toc21830 \h </w:instrText>
          </w:r>
          <w:r>
            <w:rPr>
              <w:rFonts w:hint="eastAsia" w:ascii="黑体" w:hAnsi="黑体" w:eastAsia="黑体" w:cs="黑体"/>
              <w:sz w:val="32"/>
              <w:szCs w:val="32"/>
            </w:rPr>
            <w:fldChar w:fldCharType="separate"/>
          </w:r>
          <w:r>
            <w:rPr>
              <w:rFonts w:hint="eastAsia" w:ascii="黑体" w:hAnsi="黑体" w:eastAsia="黑体" w:cs="黑体"/>
              <w:sz w:val="32"/>
              <w:szCs w:val="32"/>
            </w:rPr>
            <w:t>33</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8"/>
            <w:tabs>
              <w:tab w:val="right" w:leader="dot" w:pos="8306"/>
            </w:tabs>
            <w:spacing w:line="56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_Toc3866 </w:instrText>
          </w:r>
          <w:r>
            <w:rPr>
              <w:rFonts w:hint="eastAsia" w:ascii="黑体" w:hAnsi="黑体" w:eastAsia="黑体" w:cs="黑体"/>
              <w:sz w:val="32"/>
              <w:szCs w:val="32"/>
            </w:rPr>
            <w:fldChar w:fldCharType="separate"/>
          </w:r>
          <w:r>
            <w:rPr>
              <w:rFonts w:hint="eastAsia" w:ascii="黑体" w:hAnsi="黑体" w:eastAsia="黑体" w:cs="黑体"/>
              <w:kern w:val="2"/>
              <w:sz w:val="32"/>
              <w:szCs w:val="32"/>
              <w:lang w:val="en-US" w:eastAsia="zh-CN" w:bidi="ar-SA"/>
            </w:rPr>
            <w:t>附件4</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_Toc3866 \h </w:instrText>
          </w:r>
          <w:r>
            <w:rPr>
              <w:rFonts w:hint="eastAsia" w:ascii="黑体" w:hAnsi="黑体" w:eastAsia="黑体" w:cs="黑体"/>
              <w:sz w:val="32"/>
              <w:szCs w:val="32"/>
            </w:rPr>
            <w:fldChar w:fldCharType="separate"/>
          </w:r>
          <w:r>
            <w:rPr>
              <w:rFonts w:hint="eastAsia" w:ascii="黑体" w:hAnsi="黑体" w:eastAsia="黑体" w:cs="黑体"/>
              <w:sz w:val="32"/>
              <w:szCs w:val="32"/>
            </w:rPr>
            <w:t>36</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8"/>
            <w:tabs>
              <w:tab w:val="right" w:leader="dot" w:pos="8306"/>
            </w:tabs>
            <w:spacing w:line="560" w:lineRule="exact"/>
            <w:rPr>
              <w:rFonts w:hint="eastAsia" w:ascii="黑体" w:hAnsi="黑体" w:eastAsia="黑体" w:cs="黑体"/>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_Toc6049 </w:instrText>
          </w:r>
          <w:r>
            <w:rPr>
              <w:rFonts w:hint="eastAsia" w:ascii="黑体" w:hAnsi="黑体" w:eastAsia="黑体" w:cs="黑体"/>
              <w:sz w:val="32"/>
              <w:szCs w:val="32"/>
            </w:rPr>
            <w:fldChar w:fldCharType="separate"/>
          </w:r>
          <w:r>
            <w:rPr>
              <w:rFonts w:hint="eastAsia" w:ascii="黑体" w:hAnsi="黑体" w:eastAsia="黑体" w:cs="黑体"/>
              <w:bCs/>
              <w:kern w:val="0"/>
              <w:sz w:val="32"/>
              <w:szCs w:val="32"/>
              <w:lang w:val="en-US" w:eastAsia="zh-CN"/>
            </w:rPr>
            <w:t>附件5</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_Toc6049 \h </w:instrText>
          </w:r>
          <w:r>
            <w:rPr>
              <w:rFonts w:hint="eastAsia" w:ascii="黑体" w:hAnsi="黑体" w:eastAsia="黑体" w:cs="黑体"/>
              <w:sz w:val="32"/>
              <w:szCs w:val="32"/>
            </w:rPr>
            <w:fldChar w:fldCharType="separate"/>
          </w:r>
          <w:r>
            <w:rPr>
              <w:rFonts w:hint="eastAsia" w:ascii="黑体" w:hAnsi="黑体" w:eastAsia="黑体" w:cs="黑体"/>
              <w:sz w:val="32"/>
              <w:szCs w:val="32"/>
            </w:rPr>
            <w:t>39</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pPr>
            <w:pStyle w:val="9"/>
            <w:tabs>
              <w:tab w:val="right" w:leader="dot" w:pos="8306"/>
            </w:tabs>
            <w:spacing w:line="560" w:lineRule="exact"/>
            <w:ind w:left="0" w:leftChars="0"/>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_Toc5548 </w:instrText>
          </w:r>
          <w:r>
            <w:rPr>
              <w:rFonts w:hint="eastAsia" w:ascii="黑体" w:hAnsi="黑体" w:eastAsia="黑体" w:cs="黑体"/>
              <w:sz w:val="32"/>
              <w:szCs w:val="32"/>
            </w:rPr>
            <w:fldChar w:fldCharType="separate"/>
          </w: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6</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_Toc5548 \h </w:instrText>
          </w:r>
          <w:r>
            <w:rPr>
              <w:rFonts w:hint="eastAsia" w:ascii="黑体" w:hAnsi="黑体" w:eastAsia="黑体" w:cs="黑体"/>
              <w:sz w:val="32"/>
              <w:szCs w:val="32"/>
            </w:rPr>
            <w:fldChar w:fldCharType="separate"/>
          </w:r>
          <w:r>
            <w:rPr>
              <w:rFonts w:hint="eastAsia" w:ascii="黑体" w:hAnsi="黑体" w:eastAsia="黑体" w:cs="黑体"/>
              <w:sz w:val="32"/>
              <w:szCs w:val="32"/>
            </w:rPr>
            <w:t>47</w:t>
          </w:r>
          <w:r>
            <w:rPr>
              <w:rFonts w:hint="eastAsia" w:ascii="黑体" w:hAnsi="黑体" w:eastAsia="黑体" w:cs="黑体"/>
              <w:sz w:val="32"/>
              <w:szCs w:val="32"/>
            </w:rPr>
            <w:fldChar w:fldCharType="end"/>
          </w:r>
          <w:r>
            <w:rPr>
              <w:rFonts w:hint="eastAsia" w:ascii="黑体" w:hAnsi="黑体" w:eastAsia="黑体" w:cs="黑体"/>
              <w:sz w:val="32"/>
              <w:szCs w:val="32"/>
            </w:rPr>
            <w:fldChar w:fldCharType="end"/>
          </w:r>
        </w:p>
        <w:p>
          <w:r>
            <w:fldChar w:fldCharType="end"/>
          </w:r>
        </w:p>
      </w:sdtContent>
    </w:sdt>
    <w:p>
      <w:pPr>
        <w:spacing w:before="0" w:beforeLines="0" w:after="0" w:afterLines="0" w:line="240" w:lineRule="auto"/>
        <w:ind w:left="0" w:leftChars="0" w:right="0" w:rightChars="0" w:firstLine="0" w:firstLineChars="0"/>
        <w:jc w:val="center"/>
        <w:rPr>
          <w:rFonts w:ascii="宋体" w:hAnsi="宋体" w:eastAsia="宋体"/>
          <w:sz w:val="21"/>
        </w:rPr>
      </w:pPr>
    </w:p>
    <w:p>
      <w:pPr>
        <w:spacing w:beforeLines="0" w:afterLines="0" w:line="560" w:lineRule="exact"/>
        <w:jc w:val="center"/>
        <w:rPr>
          <w:rFonts w:hint="eastAsia" w:ascii="宋体" w:hAnsi="宋体" w:eastAsia="宋体" w:cs="宋体"/>
          <w:b/>
          <w:sz w:val="32"/>
          <w:szCs w:val="32"/>
        </w:rPr>
        <w:sectPr>
          <w:footerReference r:id="rId6" w:type="first"/>
          <w:pgSz w:w="11906" w:h="16838"/>
          <w:pgMar w:top="1440" w:right="1800" w:bottom="1440" w:left="1800" w:header="851" w:footer="992" w:gutter="0"/>
          <w:pgNumType w:fmt="upperRoman"/>
          <w:cols w:space="720" w:num="1"/>
          <w:titlePg/>
          <w:docGrid w:type="lines" w:linePitch="312" w:charSpace="0"/>
        </w:sectPr>
      </w:pPr>
    </w:p>
    <w:p>
      <w:pPr>
        <w:spacing w:beforeLines="0" w:afterLines="0" w:line="560" w:lineRule="exact"/>
        <w:jc w:val="center"/>
        <w:rPr>
          <w:rFonts w:hint="eastAsia" w:ascii="宋体" w:hAnsi="宋体"/>
          <w:b/>
          <w:w w:val="90"/>
          <w:sz w:val="44"/>
          <w:szCs w:val="44"/>
        </w:rPr>
      </w:pPr>
    </w:p>
    <w:p>
      <w:pPr>
        <w:spacing w:beforeLines="0" w:afterLines="0" w:line="560" w:lineRule="exact"/>
        <w:jc w:val="center"/>
        <w:outlineLvl w:val="0"/>
        <w:rPr>
          <w:rFonts w:hint="eastAsia" w:ascii="宋体" w:hAnsi="宋体"/>
          <w:b/>
          <w:w w:val="100"/>
          <w:sz w:val="44"/>
          <w:szCs w:val="44"/>
        </w:rPr>
      </w:pPr>
      <w:bookmarkStart w:id="2" w:name="_Toc15524"/>
      <w:bookmarkStart w:id="3" w:name="_Toc8299"/>
      <w:bookmarkStart w:id="4" w:name="_Toc17768"/>
      <w:bookmarkStart w:id="5" w:name="_Toc12408"/>
      <w:bookmarkStart w:id="6" w:name="_Toc517_WPSOffice_Level1"/>
      <w:bookmarkStart w:id="7" w:name="_Toc9079"/>
      <w:bookmarkStart w:id="8" w:name="_Toc12546_WPSOffice_Level1"/>
      <w:r>
        <w:rPr>
          <w:rFonts w:hint="eastAsia" w:ascii="宋体" w:hAnsi="宋体"/>
          <w:b/>
          <w:w w:val="100"/>
          <w:sz w:val="44"/>
          <w:szCs w:val="44"/>
        </w:rPr>
        <w:t>2023年战略性新兴产业</w:t>
      </w:r>
      <w:r>
        <w:rPr>
          <w:rFonts w:hint="eastAsia" w:ascii="宋体" w:hAnsi="宋体"/>
          <w:b/>
          <w:w w:val="100"/>
          <w:sz w:val="44"/>
          <w:szCs w:val="44"/>
          <w:lang w:eastAsia="zh-CN"/>
        </w:rPr>
        <w:t>专</w:t>
      </w:r>
      <w:r>
        <w:rPr>
          <w:rFonts w:hint="eastAsia" w:ascii="宋体" w:hAnsi="宋体"/>
          <w:b/>
          <w:w w:val="100"/>
          <w:sz w:val="44"/>
          <w:szCs w:val="44"/>
        </w:rPr>
        <w:t>项</w:t>
      </w:r>
      <w:r>
        <w:rPr>
          <w:rFonts w:hint="eastAsia" w:ascii="宋体" w:hAnsi="宋体"/>
          <w:b/>
          <w:w w:val="100"/>
          <w:sz w:val="44"/>
          <w:szCs w:val="44"/>
          <w:lang w:eastAsia="zh-CN"/>
        </w:rPr>
        <w:t>资金项</w:t>
      </w:r>
      <w:r>
        <w:rPr>
          <w:rFonts w:hint="eastAsia" w:ascii="宋体" w:hAnsi="宋体"/>
          <w:b/>
          <w:w w:val="100"/>
          <w:sz w:val="44"/>
          <w:szCs w:val="44"/>
        </w:rPr>
        <w:t>目</w:t>
      </w:r>
      <w:bookmarkEnd w:id="2"/>
      <w:bookmarkEnd w:id="3"/>
      <w:bookmarkEnd w:id="4"/>
      <w:bookmarkEnd w:id="5"/>
      <w:bookmarkEnd w:id="6"/>
      <w:bookmarkEnd w:id="7"/>
      <w:bookmarkEnd w:id="8"/>
    </w:p>
    <w:p>
      <w:pPr>
        <w:spacing w:beforeLines="0" w:afterLines="0" w:line="560" w:lineRule="exact"/>
        <w:jc w:val="center"/>
        <w:rPr>
          <w:rFonts w:ascii="宋体" w:hAnsi="宋体"/>
          <w:b/>
          <w:sz w:val="44"/>
          <w:szCs w:val="44"/>
        </w:rPr>
      </w:pPr>
      <w:bookmarkStart w:id="9" w:name="_Toc13252_WPSOffice_Level1"/>
      <w:bookmarkStart w:id="10" w:name="_Toc8024_WPSOffice_Level1"/>
      <w:r>
        <w:rPr>
          <w:rFonts w:hint="eastAsia" w:ascii="宋体" w:hAnsi="宋体"/>
          <w:b/>
          <w:sz w:val="44"/>
          <w:szCs w:val="44"/>
        </w:rPr>
        <w:t>申报指南</w:t>
      </w:r>
      <w:bookmarkEnd w:id="9"/>
      <w:bookmarkEnd w:id="10"/>
    </w:p>
    <w:p>
      <w:pPr>
        <w:spacing w:beforeLines="0" w:afterLines="0" w:line="560" w:lineRule="exact"/>
        <w:jc w:val="center"/>
        <w:rPr>
          <w:rFonts w:hint="eastAsia" w:ascii="宋体" w:hAnsi="宋体"/>
          <w:b/>
          <w:sz w:val="44"/>
          <w:szCs w:val="44"/>
        </w:rPr>
      </w:pPr>
    </w:p>
    <w:p>
      <w:pPr>
        <w:widowControl w:val="0"/>
        <w:adjustRightInd/>
        <w:snapToGrid/>
        <w:spacing w:beforeLines="0" w:after="0" w:afterLines="0" w:line="560" w:lineRule="exact"/>
        <w:ind w:firstLine="640" w:firstLineChars="200"/>
        <w:jc w:val="left"/>
        <w:outlineLvl w:val="0"/>
        <w:rPr>
          <w:rFonts w:hint="eastAsia" w:ascii="黑体" w:hAnsi="黑体" w:eastAsia="黑体" w:cs="黑体"/>
          <w:bCs/>
          <w:color w:val="auto"/>
          <w:kern w:val="0"/>
          <w:sz w:val="32"/>
          <w:szCs w:val="32"/>
          <w:lang w:val="en-US" w:eastAsia="zh-CN"/>
        </w:rPr>
      </w:pPr>
      <w:bookmarkStart w:id="11" w:name="_Toc20964"/>
      <w:bookmarkStart w:id="12" w:name="_Toc4981"/>
      <w:bookmarkStart w:id="13" w:name="_Toc7153"/>
      <w:bookmarkStart w:id="14" w:name="_Toc1183"/>
      <w:bookmarkStart w:id="15" w:name="_Toc7992"/>
      <w:r>
        <w:rPr>
          <w:rFonts w:hint="eastAsia" w:ascii="黑体" w:hAnsi="黑体" w:eastAsia="黑体" w:cs="黑体"/>
          <w:bCs/>
          <w:color w:val="auto"/>
          <w:kern w:val="0"/>
          <w:sz w:val="32"/>
          <w:szCs w:val="32"/>
          <w:lang w:val="en-US" w:eastAsia="zh-CN"/>
        </w:rPr>
        <w:t>一、政策依据</w:t>
      </w:r>
      <w:bookmarkEnd w:id="11"/>
      <w:bookmarkEnd w:id="12"/>
      <w:bookmarkEnd w:id="13"/>
      <w:bookmarkEnd w:id="14"/>
      <w:bookmarkEnd w:id="15"/>
    </w:p>
    <w:p>
      <w:pPr>
        <w:widowControl w:val="0"/>
        <w:adjustRightInd/>
        <w:snapToGrid/>
        <w:spacing w:beforeLines="0" w:after="0" w:afterLines="0" w:line="560" w:lineRule="exact"/>
        <w:ind w:firstLine="640" w:firstLineChars="200"/>
        <w:jc w:val="left"/>
        <w:outlineLvl w:val="9"/>
        <w:rPr>
          <w:rFonts w:hint="eastAsia"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《深圳市市级财政专项资金管理办法》（深府〔2018〕12号）</w:t>
      </w:r>
    </w:p>
    <w:p>
      <w:pPr>
        <w:widowControl w:val="0"/>
        <w:adjustRightInd/>
        <w:snapToGrid/>
        <w:spacing w:beforeLines="0" w:after="0" w:afterLines="0" w:line="560" w:lineRule="exact"/>
        <w:ind w:firstLine="640" w:firstLineChars="200"/>
        <w:jc w:val="left"/>
        <w:outlineLvl w:val="9"/>
        <w:rPr>
          <w:rFonts w:hint="eastAsia" w:ascii="仿宋_GB2312" w:eastAsia="仿宋_GB2312"/>
          <w:sz w:val="32"/>
          <w:szCs w:val="32"/>
        </w:rPr>
      </w:pPr>
      <w:r>
        <w:rPr>
          <w:rFonts w:hint="eastAsia" w:ascii="仿宋_GB2312" w:eastAsia="仿宋_GB2312"/>
          <w:sz w:val="32"/>
          <w:szCs w:val="32"/>
          <w:lang w:val="en-US" w:eastAsia="zh-CN"/>
        </w:rPr>
        <w:t>2.《深圳市战略性新兴产业发展专项资金扶持政策》（</w:t>
      </w:r>
      <w:r>
        <w:rPr>
          <w:rFonts w:hint="eastAsia" w:ascii="仿宋_GB2312" w:eastAsia="仿宋_GB2312"/>
          <w:sz w:val="32"/>
          <w:szCs w:val="32"/>
        </w:rPr>
        <w:t>深府</w:t>
      </w:r>
      <w:r>
        <w:rPr>
          <w:rFonts w:hint="eastAsia" w:ascii="仿宋_GB2312" w:eastAsia="仿宋_GB2312"/>
          <w:sz w:val="32"/>
          <w:szCs w:val="32"/>
          <w:lang w:eastAsia="zh-CN"/>
        </w:rPr>
        <w:t>规</w:t>
      </w:r>
      <w:r>
        <w:rPr>
          <w:rFonts w:hint="eastAsia" w:ascii="仿宋_GB2312" w:eastAsia="仿宋_GB2312"/>
          <w:sz w:val="32"/>
          <w:szCs w:val="32"/>
        </w:rPr>
        <w:t>〔2018〕</w:t>
      </w:r>
      <w:r>
        <w:rPr>
          <w:rFonts w:hint="eastAsia" w:ascii="仿宋_GB2312" w:eastAsia="仿宋_GB2312"/>
          <w:sz w:val="32"/>
          <w:szCs w:val="32"/>
          <w:lang w:val="en-US" w:eastAsia="zh-CN"/>
        </w:rPr>
        <w:t>22</w:t>
      </w:r>
      <w:r>
        <w:rPr>
          <w:rFonts w:hint="eastAsia" w:ascii="仿宋_GB2312" w:eastAsia="仿宋_GB2312"/>
          <w:sz w:val="32"/>
          <w:szCs w:val="32"/>
        </w:rPr>
        <w:t>号）</w:t>
      </w:r>
    </w:p>
    <w:p>
      <w:pPr>
        <w:widowControl w:val="0"/>
        <w:adjustRightInd/>
        <w:snapToGrid/>
        <w:spacing w:beforeLines="0" w:after="0" w:afterLines="0" w:line="560" w:lineRule="exact"/>
        <w:ind w:firstLine="640" w:firstLineChars="200"/>
        <w:jc w:val="left"/>
        <w:outlineLvl w:val="9"/>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《深圳市人民政府关于发展壮大战略性新兴产业集群和培育发展未来产业的意见》（深府〔2022〕1号）</w:t>
      </w:r>
    </w:p>
    <w:p>
      <w:pPr>
        <w:spacing w:beforeLines="0" w:after="0" w:afterLines="0" w:line="560" w:lineRule="exact"/>
        <w:ind w:firstLine="640" w:firstLineChars="200"/>
        <w:jc w:val="left"/>
        <w:outlineLvl w:val="9"/>
        <w:rPr>
          <w:rFonts w:hint="eastAsia" w:ascii="仿宋_GB2312" w:eastAsia="仿宋_GB2312"/>
          <w:sz w:val="32"/>
          <w:szCs w:val="32"/>
        </w:rPr>
      </w:pPr>
      <w:r>
        <w:rPr>
          <w:rFonts w:hint="eastAsia" w:ascii="仿宋_GB2312" w:eastAsia="仿宋_GB2312" w:cs="Times New Roman"/>
          <w:sz w:val="32"/>
          <w:szCs w:val="32"/>
          <w:lang w:val="en-US" w:eastAsia="zh-CN"/>
        </w:rPr>
        <w:t>4.深圳市发展和改革委员会关于印发《深圳市促进生物医药产业集群高质量发展的若干措施》等三个政策措施的通知</w:t>
      </w:r>
      <w:r>
        <w:rPr>
          <w:rFonts w:hint="eastAsia" w:ascii="仿宋_GB2312" w:eastAsia="仿宋_GB2312" w:cs="Times New Roman"/>
          <w:sz w:val="32"/>
          <w:szCs w:val="32"/>
          <w:lang w:eastAsia="zh-CN"/>
        </w:rPr>
        <w:t>（</w:t>
      </w:r>
      <w:r>
        <w:rPr>
          <w:rFonts w:hint="eastAsia" w:ascii="仿宋_GB2312" w:hAnsi="Times New Roman" w:eastAsia="仿宋_GB2312" w:cs="Times New Roman"/>
          <w:sz w:val="32"/>
          <w:szCs w:val="32"/>
        </w:rPr>
        <w:t>深发改规</w:t>
      </w:r>
      <w:r>
        <w:rPr>
          <w:rFonts w:hint="eastAsia" w:ascii="仿宋_GB2312" w:eastAsia="仿宋_GB2312"/>
          <w:sz w:val="32"/>
          <w:szCs w:val="32"/>
        </w:rPr>
        <w:t>〔20</w:t>
      </w:r>
      <w:r>
        <w:rPr>
          <w:rFonts w:hint="eastAsia" w:ascii="仿宋_GB2312" w:eastAsia="仿宋_GB2312"/>
          <w:sz w:val="32"/>
          <w:szCs w:val="32"/>
          <w:lang w:val="en-US" w:eastAsia="zh-CN"/>
        </w:rPr>
        <w:t>22</w:t>
      </w:r>
      <w:r>
        <w:rPr>
          <w:rFonts w:hint="eastAsia" w:ascii="仿宋_GB2312" w:eastAsia="仿宋_GB2312"/>
          <w:sz w:val="32"/>
          <w:szCs w:val="32"/>
        </w:rPr>
        <w:t>〕</w:t>
      </w:r>
      <w:r>
        <w:rPr>
          <w:rFonts w:hint="eastAsia" w:ascii="仿宋_GB2312" w:hAnsi="Times New Roman" w:eastAsia="仿宋_GB2312" w:cs="Times New Roman"/>
          <w:sz w:val="32"/>
          <w:szCs w:val="32"/>
        </w:rPr>
        <w:t>10号</w:t>
      </w:r>
      <w:r>
        <w:rPr>
          <w:rFonts w:hint="eastAsia" w:ascii="仿宋_GB2312" w:eastAsia="仿宋_GB2312" w:cs="Times New Roman"/>
          <w:sz w:val="32"/>
          <w:szCs w:val="32"/>
          <w:lang w:eastAsia="zh-CN"/>
        </w:rPr>
        <w:t>）</w:t>
      </w:r>
    </w:p>
    <w:p>
      <w:pPr>
        <w:spacing w:beforeLines="0" w:after="0" w:afterLines="0" w:line="560" w:lineRule="exact"/>
        <w:ind w:firstLine="640" w:firstLineChars="200"/>
        <w:jc w:val="left"/>
        <w:outlineLvl w:val="9"/>
        <w:rPr>
          <w:rFonts w:hint="eastAsia" w:ascii="仿宋_GB2312" w:eastAsia="仿宋_GB2312"/>
          <w:sz w:val="32"/>
          <w:szCs w:val="32"/>
          <w:lang w:eastAsia="zh-CN"/>
        </w:rPr>
      </w:pPr>
      <w:r>
        <w:rPr>
          <w:rFonts w:hint="eastAsia" w:ascii="仿宋_GB2312" w:eastAsia="仿宋_GB2312"/>
          <w:sz w:val="32"/>
          <w:szCs w:val="32"/>
          <w:lang w:val="en-US" w:eastAsia="zh-CN"/>
        </w:rPr>
        <w:t>5.</w:t>
      </w:r>
      <w:r>
        <w:rPr>
          <w:rFonts w:hint="eastAsia" w:ascii="仿宋_GB2312" w:eastAsia="仿宋_GB2312"/>
          <w:sz w:val="32"/>
          <w:szCs w:val="32"/>
        </w:rPr>
        <w:t>《深圳市发展和改革委员会专项资金</w:t>
      </w:r>
      <w:r>
        <w:rPr>
          <w:rFonts w:hint="eastAsia" w:ascii="仿宋_GB2312" w:eastAsia="仿宋_GB2312"/>
          <w:sz w:val="32"/>
          <w:szCs w:val="32"/>
          <w:lang w:eastAsia="zh-CN"/>
        </w:rPr>
        <w:t>管理办法》（</w:t>
      </w:r>
      <w:r>
        <w:rPr>
          <w:rFonts w:hint="eastAsia" w:ascii="仿宋_GB2312" w:eastAsia="仿宋_GB2312"/>
          <w:sz w:val="32"/>
          <w:szCs w:val="32"/>
        </w:rPr>
        <w:t>深发改规〔20</w:t>
      </w:r>
      <w:r>
        <w:rPr>
          <w:rFonts w:hint="eastAsia" w:ascii="仿宋_GB2312" w:eastAsia="仿宋_GB2312"/>
          <w:sz w:val="32"/>
          <w:szCs w:val="32"/>
          <w:lang w:val="en-US" w:eastAsia="zh-CN"/>
        </w:rPr>
        <w:t>19</w:t>
      </w:r>
      <w:r>
        <w:rPr>
          <w:rFonts w:hint="eastAsia" w:ascii="仿宋_GB2312" w:eastAsia="仿宋_GB2312"/>
          <w:sz w:val="32"/>
          <w:szCs w:val="32"/>
        </w:rPr>
        <w:t>〕2号）</w:t>
      </w:r>
    </w:p>
    <w:p>
      <w:pPr>
        <w:widowControl w:val="0"/>
        <w:adjustRightInd/>
        <w:snapToGrid/>
        <w:spacing w:beforeLines="0" w:after="0" w:afterLines="0" w:line="560" w:lineRule="exact"/>
        <w:ind w:firstLine="640" w:firstLineChars="200"/>
        <w:jc w:val="left"/>
        <w:outlineLvl w:val="9"/>
        <w:rPr>
          <w:rFonts w:hint="eastAsia"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《深圳市发展和改革委员会专项资金战略性新兴产业发展扶持计划操作规程》（深发改规〔2020〕2号）</w:t>
      </w:r>
    </w:p>
    <w:p>
      <w:pPr>
        <w:pStyle w:val="2"/>
        <w:adjustRightInd w:val="0"/>
        <w:snapToGrid/>
        <w:spacing w:beforeLines="0" w:after="0" w:afterLines="0" w:line="560" w:lineRule="exact"/>
        <w:ind w:firstLine="640" w:firstLineChars="200"/>
        <w:jc w:val="left"/>
        <w:outlineLvl w:val="9"/>
        <w:rPr>
          <w:rFonts w:hint="eastAsia" w:ascii="仿宋_GB2312" w:hAnsi="Times New Roman" w:eastAsia="仿宋_GB2312" w:cs="Times New Roman"/>
          <w:sz w:val="32"/>
          <w:szCs w:val="32"/>
        </w:rPr>
      </w:pPr>
      <w:r>
        <w:rPr>
          <w:rFonts w:hint="eastAsia" w:ascii="仿宋_GB2312" w:eastAsia="仿宋_GB2312"/>
          <w:sz w:val="32"/>
          <w:szCs w:val="32"/>
          <w:lang w:val="en-US" w:eastAsia="zh-CN"/>
        </w:rPr>
        <w:t>7.</w:t>
      </w:r>
      <w:r>
        <w:rPr>
          <w:rFonts w:hint="eastAsia" w:ascii="仿宋_GB2312" w:eastAsia="仿宋_GB2312"/>
          <w:sz w:val="32"/>
          <w:szCs w:val="32"/>
        </w:rPr>
        <w:t>《深圳市发展和改革委员会战略性新兴产业发展与重大科研平台自主攻关扶持计划项目验收实施细则》（深发改规</w:t>
      </w:r>
      <w:r>
        <w:rPr>
          <w:rFonts w:hint="eastAsia" w:ascii="仿宋_GB2312" w:hAnsi="Times New Roman" w:eastAsia="仿宋_GB2312" w:cs="Times New Roman"/>
          <w:sz w:val="32"/>
          <w:szCs w:val="32"/>
        </w:rPr>
        <w:t>〔2023〕1号）</w:t>
      </w:r>
    </w:p>
    <w:p>
      <w:pPr>
        <w:pStyle w:val="2"/>
        <w:keepNext w:val="0"/>
        <w:keepLines w:val="0"/>
        <w:pageBreakBefore w:val="0"/>
        <w:widowControl w:val="0"/>
        <w:kinsoku/>
        <w:wordWrap/>
        <w:overflowPunct/>
        <w:topLinePunct w:val="0"/>
        <w:autoSpaceDE/>
        <w:autoSpaceDN/>
        <w:bidi w:val="0"/>
        <w:adjustRightInd w:val="0"/>
        <w:snapToGrid w:val="0"/>
        <w:spacing w:beforeLines="0" w:after="0" w:afterLines="0" w:line="560" w:lineRule="exact"/>
        <w:ind w:firstLine="640" w:firstLineChars="200"/>
        <w:jc w:val="left"/>
        <w:textAlignment w:val="auto"/>
        <w:outlineLvl w:val="0"/>
        <w:rPr>
          <w:rFonts w:hint="default" w:ascii="黑体" w:hAnsi="黑体" w:eastAsia="黑体" w:cs="黑体"/>
          <w:b w:val="0"/>
          <w:bCs/>
          <w:color w:val="auto"/>
          <w:kern w:val="0"/>
          <w:sz w:val="32"/>
          <w:szCs w:val="32"/>
          <w:lang w:val="en-US" w:eastAsia="zh-CN"/>
        </w:rPr>
      </w:pPr>
      <w:bookmarkStart w:id="16" w:name="_Toc12292"/>
      <w:bookmarkStart w:id="17" w:name="_Toc29655"/>
      <w:bookmarkStart w:id="18" w:name="_Toc9210"/>
      <w:bookmarkStart w:id="19" w:name="_Toc15334"/>
      <w:bookmarkStart w:id="20" w:name="_Toc13004"/>
      <w:bookmarkStart w:id="21" w:name="_Toc26620"/>
      <w:bookmarkStart w:id="22" w:name="_Toc27514"/>
      <w:bookmarkStart w:id="23" w:name="_Toc1456218508"/>
      <w:bookmarkStart w:id="24" w:name="_Toc8059"/>
      <w:bookmarkStart w:id="25" w:name="_Toc7834"/>
      <w:bookmarkStart w:id="26" w:name="_Toc3717"/>
      <w:bookmarkStart w:id="27" w:name="_Toc27927"/>
      <w:bookmarkStart w:id="28" w:name="_Toc18600"/>
      <w:bookmarkStart w:id="29" w:name="_Toc31397"/>
      <w:bookmarkStart w:id="30" w:name="_Toc23006"/>
      <w:r>
        <w:rPr>
          <w:rFonts w:hint="eastAsia" w:ascii="黑体" w:hAnsi="黑体" w:eastAsia="黑体" w:cs="黑体"/>
          <w:b w:val="0"/>
          <w:bCs/>
          <w:color w:val="auto"/>
          <w:kern w:val="0"/>
          <w:sz w:val="32"/>
          <w:szCs w:val="32"/>
          <w:lang w:val="en-US" w:eastAsia="zh-CN"/>
        </w:rPr>
        <w:t>二、支持领域</w:t>
      </w:r>
      <w:bookmarkEnd w:id="16"/>
      <w:bookmarkEnd w:id="17"/>
      <w:bookmarkEnd w:id="18"/>
      <w:bookmarkEnd w:id="19"/>
      <w:bookmarkEnd w:id="20"/>
      <w:bookmarkEnd w:id="21"/>
      <w:bookmarkEnd w:id="22"/>
    </w:p>
    <w:p>
      <w:pPr>
        <w:pStyle w:val="1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default"/>
          <w:lang w:val="en-US" w:eastAsia="zh-CN"/>
        </w:rPr>
      </w:pPr>
      <w:bookmarkStart w:id="31" w:name="_Toc8453"/>
      <w:bookmarkStart w:id="32" w:name="_Toc3832"/>
      <w:bookmarkStart w:id="33" w:name="_Toc31699"/>
      <w:bookmarkStart w:id="34" w:name="_Toc23949"/>
      <w:r>
        <w:rPr>
          <w:rFonts w:hint="eastAsia"/>
          <w:lang w:val="en-US" w:eastAsia="zh-CN"/>
        </w:rPr>
        <w:t>围绕半导体与集成电路、超高清视频显示、储能、低碳零碳负碳、智能网联汽车、高端医疗器械、大健康等战略性新兴产业重点领域，支持相关单位组织实施工程研究中心、公共服务平台、产业化、新产品新技术应用示范推广、注册许可认证等项目，以及国家发展改革部门支持的战略性新兴产业项目配套。</w:t>
      </w:r>
      <w:bookmarkEnd w:id="31"/>
      <w:bookmarkEnd w:id="32"/>
      <w:bookmarkEnd w:id="33"/>
      <w:bookmarkEnd w:id="34"/>
    </w:p>
    <w:bookmarkEnd w:id="23"/>
    <w:bookmarkEnd w:id="24"/>
    <w:bookmarkEnd w:id="25"/>
    <w:bookmarkEnd w:id="26"/>
    <w:bookmarkEnd w:id="27"/>
    <w:bookmarkEnd w:id="28"/>
    <w:bookmarkEnd w:id="29"/>
    <w:bookmarkEnd w:id="30"/>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3" w:firstLineChars="200"/>
        <w:jc w:val="left"/>
        <w:textAlignment w:val="auto"/>
        <w:outlineLvl w:val="1"/>
        <w:rPr>
          <w:rFonts w:hint="eastAsia" w:ascii="楷体_GB2312" w:hAnsi="楷体_GB2312" w:eastAsia="楷体_GB2312" w:cs="楷体_GB2312"/>
          <w:b/>
          <w:bCs w:val="0"/>
          <w:color w:val="auto"/>
          <w:kern w:val="0"/>
          <w:sz w:val="32"/>
          <w:szCs w:val="32"/>
          <w:highlight w:val="none"/>
          <w:lang w:val="en-US" w:eastAsia="zh-CN" w:bidi="ar-SA"/>
        </w:rPr>
      </w:pPr>
      <w:bookmarkStart w:id="35" w:name="_Toc23524"/>
      <w:bookmarkStart w:id="36" w:name="_Toc19843"/>
      <w:bookmarkStart w:id="37" w:name="_Toc6810"/>
      <w:bookmarkStart w:id="38" w:name="_Toc14333"/>
      <w:bookmarkStart w:id="39" w:name="_Toc24906"/>
      <w:r>
        <w:rPr>
          <w:rFonts w:hint="eastAsia" w:ascii="楷体_GB2312" w:hAnsi="楷体_GB2312" w:eastAsia="楷体_GB2312" w:cs="楷体_GB2312"/>
          <w:b/>
          <w:bCs w:val="0"/>
          <w:color w:val="auto"/>
          <w:kern w:val="0"/>
          <w:sz w:val="32"/>
          <w:szCs w:val="32"/>
          <w:highlight w:val="none"/>
          <w:lang w:val="en-US" w:eastAsia="zh-CN" w:bidi="ar-SA"/>
        </w:rPr>
        <w:t>（</w:t>
      </w:r>
      <w:r>
        <w:rPr>
          <w:rFonts w:hint="eastAsia" w:ascii="楷体_GB2312" w:hAnsi="楷体_GB2312" w:eastAsia="楷体_GB2312" w:cs="楷体_GB2312"/>
          <w:b/>
          <w:bCs w:val="0"/>
          <w:color w:val="auto"/>
          <w:kern w:val="0"/>
          <w:sz w:val="32"/>
          <w:szCs w:val="32"/>
          <w:lang w:val="en-US" w:eastAsia="zh-CN" w:bidi="ar-SA"/>
        </w:rPr>
        <w:t>一</w:t>
      </w:r>
      <w:r>
        <w:rPr>
          <w:rFonts w:hint="eastAsia" w:ascii="楷体_GB2312" w:hAnsi="楷体_GB2312" w:eastAsia="楷体_GB2312" w:cs="楷体_GB2312"/>
          <w:b/>
          <w:bCs w:val="0"/>
          <w:color w:val="auto"/>
          <w:kern w:val="0"/>
          <w:sz w:val="32"/>
          <w:szCs w:val="32"/>
          <w:highlight w:val="none"/>
          <w:lang w:val="en-US" w:eastAsia="zh-CN" w:bidi="ar-SA"/>
        </w:rPr>
        <w:t>）半导体与集成电路</w:t>
      </w:r>
      <w:bookmarkEnd w:id="35"/>
      <w:bookmarkEnd w:id="36"/>
      <w:bookmarkEnd w:id="37"/>
      <w:bookmarkEnd w:id="38"/>
      <w:bookmarkEnd w:id="39"/>
    </w:p>
    <w:p>
      <w:pPr>
        <w:pStyle w:val="1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eastAsia"/>
          <w:lang w:eastAsia="zh-CN"/>
        </w:rPr>
      </w:pPr>
      <w:bookmarkStart w:id="40" w:name="_Toc2218"/>
      <w:bookmarkStart w:id="41" w:name="_Toc19958"/>
      <w:bookmarkStart w:id="42" w:name="_Toc772"/>
      <w:r>
        <w:rPr>
          <w:rFonts w:hint="eastAsia"/>
          <w:lang w:val="en-US" w:eastAsia="zh-CN"/>
        </w:rPr>
        <w:t>支持市级工程研究中心组建及提升项目、公共服务平台组建及提升项目、产业化事后补助、国家项目配套</w:t>
      </w:r>
      <w:r>
        <w:rPr>
          <w:rFonts w:hint="eastAsia"/>
          <w:highlight w:val="none"/>
          <w:lang w:val="en-US" w:eastAsia="zh-CN"/>
        </w:rPr>
        <w:t>等四类扶持计划。其中，工程研究中心支持EDA工具软件、高性能计算芯片、晶圆制造、先进封装测试、化合物半导体、半导体专用设备等六个方向。公共服务平台支持集成电路IP资源、芯片设计和创新服务、晶圆流片、可靠性测试分析等四个方向。产业化事后补助支持国产EDA工具软件，CPU、GPU、FPGA等高端通用芯片，人工智能芯片、射频前端芯片、光电子芯片等专用芯片，碳化硅、氮</w:t>
      </w:r>
      <w:r>
        <w:rPr>
          <w:rFonts w:hint="eastAsia"/>
          <w:lang w:val="en-US" w:eastAsia="zh-CN"/>
        </w:rPr>
        <w:t>化镓、砷化镓等化合物半导体器件，适用于先进制程的薄膜生长、刻蚀、离子注入、量测等设备以及光掩模、光刻胶、抛光液、抛光垫的研发和产业化。国家项目配套支持新能源汽车、移动通信、光电子、智能电网等领域芯片设计，硅基集成电路制造，化合物半导体制造，高端电子元器件制造，晶圆级封装、三维封装、芯粒等先进封装测试领域，以及适用于先进制程的薄膜生长、刻蚀、离子注入、量测等设备。</w:t>
      </w:r>
      <w:bookmarkEnd w:id="40"/>
      <w:bookmarkEnd w:id="41"/>
      <w:bookmarkEnd w:id="42"/>
      <w:bookmarkStart w:id="43" w:name="_Toc25470"/>
      <w:bookmarkStart w:id="44" w:name="_Toc12559586"/>
      <w:bookmarkStart w:id="45" w:name="_Toc4845"/>
      <w:bookmarkStart w:id="46" w:name="_Toc9893"/>
      <w:bookmarkStart w:id="47" w:name="_Toc11959"/>
      <w:bookmarkStart w:id="48" w:name="_Toc5350"/>
      <w:bookmarkStart w:id="49" w:name="_Toc7188"/>
      <w:bookmarkStart w:id="50" w:name="_Toc7639"/>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3" w:firstLineChars="200"/>
        <w:jc w:val="left"/>
        <w:textAlignment w:val="auto"/>
        <w:outlineLvl w:val="1"/>
        <w:rPr>
          <w:rFonts w:hint="eastAsia" w:ascii="楷体_GB2312" w:hAnsi="楷体_GB2312" w:eastAsia="楷体_GB2312" w:cs="楷体_GB2312"/>
          <w:b/>
          <w:bCs w:val="0"/>
          <w:color w:val="auto"/>
          <w:kern w:val="0"/>
          <w:sz w:val="32"/>
          <w:szCs w:val="32"/>
        </w:rPr>
      </w:pPr>
      <w:bookmarkStart w:id="51" w:name="_Toc24832"/>
      <w:bookmarkStart w:id="52" w:name="_Toc7206"/>
      <w:bookmarkStart w:id="53" w:name="_Toc1064"/>
      <w:bookmarkStart w:id="54" w:name="_Toc25227"/>
      <w:bookmarkStart w:id="55" w:name="_Toc11327"/>
      <w:r>
        <w:rPr>
          <w:rFonts w:hint="eastAsia" w:ascii="楷体_GB2312" w:hAnsi="楷体_GB2312" w:eastAsia="楷体_GB2312" w:cs="楷体_GB2312"/>
          <w:b/>
          <w:bCs w:val="0"/>
          <w:color w:val="auto"/>
          <w:kern w:val="0"/>
          <w:sz w:val="32"/>
          <w:szCs w:val="32"/>
          <w:lang w:eastAsia="zh-CN"/>
        </w:rPr>
        <w:t>（</w:t>
      </w:r>
      <w:r>
        <w:rPr>
          <w:rFonts w:hint="eastAsia" w:ascii="楷体_GB2312" w:hAnsi="楷体_GB2312" w:eastAsia="楷体_GB2312" w:cs="楷体_GB2312"/>
          <w:b/>
          <w:bCs w:val="0"/>
          <w:color w:val="auto"/>
          <w:kern w:val="0"/>
          <w:sz w:val="32"/>
          <w:szCs w:val="32"/>
          <w:lang w:val="en-US" w:eastAsia="zh-CN"/>
        </w:rPr>
        <w:t>二</w:t>
      </w:r>
      <w:r>
        <w:rPr>
          <w:rFonts w:hint="eastAsia" w:ascii="楷体_GB2312" w:hAnsi="楷体_GB2312" w:eastAsia="楷体_GB2312" w:cs="楷体_GB2312"/>
          <w:b/>
          <w:bCs w:val="0"/>
          <w:color w:val="auto"/>
          <w:kern w:val="0"/>
          <w:sz w:val="32"/>
          <w:szCs w:val="32"/>
          <w:lang w:eastAsia="zh-CN"/>
        </w:rPr>
        <w:t>）</w:t>
      </w:r>
      <w:r>
        <w:rPr>
          <w:rFonts w:hint="eastAsia" w:ascii="楷体_GB2312" w:hAnsi="楷体_GB2312" w:eastAsia="楷体_GB2312" w:cs="楷体_GB2312"/>
          <w:b/>
          <w:bCs w:val="0"/>
          <w:color w:val="auto"/>
          <w:kern w:val="0"/>
          <w:sz w:val="32"/>
          <w:szCs w:val="32"/>
        </w:rPr>
        <w:t>超高清视频显示</w:t>
      </w:r>
      <w:bookmarkEnd w:id="43"/>
      <w:bookmarkEnd w:id="44"/>
      <w:bookmarkEnd w:id="45"/>
      <w:bookmarkEnd w:id="51"/>
      <w:bookmarkEnd w:id="52"/>
      <w:bookmarkEnd w:id="53"/>
      <w:bookmarkEnd w:id="54"/>
      <w:bookmarkEnd w:id="55"/>
    </w:p>
    <w:p>
      <w:pPr>
        <w:pStyle w:val="1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both"/>
        <w:textAlignment w:val="auto"/>
        <w:outlineLvl w:val="9"/>
        <w:rPr>
          <w:rFonts w:hint="eastAsia"/>
        </w:rPr>
      </w:pPr>
      <w:bookmarkStart w:id="56" w:name="_Toc23332"/>
      <w:bookmarkStart w:id="57" w:name="_Toc1129477446"/>
      <w:bookmarkStart w:id="58" w:name="_Toc31694"/>
      <w:bookmarkStart w:id="59" w:name="_Toc29407"/>
      <w:bookmarkStart w:id="60" w:name="_Toc2484"/>
      <w:bookmarkStart w:id="61" w:name="_Toc913"/>
      <w:bookmarkStart w:id="62" w:name="_Toc27892"/>
      <w:bookmarkStart w:id="63" w:name="_Toc7979"/>
      <w:bookmarkStart w:id="64" w:name="_Toc448"/>
      <w:bookmarkStart w:id="65" w:name="_Toc8159"/>
      <w:bookmarkStart w:id="66" w:name="_Toc24879"/>
      <w:r>
        <w:rPr>
          <w:rFonts w:hint="eastAsia"/>
        </w:rPr>
        <w:t>支持市级工程研究中心组建及提升项目、公共服务平台组建及提升项目、产业化事后补助、新技术新产品示范应用推广、国家项目配套等五类扶持计划。其中，工程研究中心支持超高清大屏显示</w:t>
      </w:r>
      <w:r>
        <w:rPr>
          <w:rFonts w:hint="eastAsia"/>
          <w:lang w:eastAsia="zh-CN"/>
        </w:rPr>
        <w:t>、</w:t>
      </w:r>
      <w:r>
        <w:rPr>
          <w:rFonts w:hint="eastAsia"/>
        </w:rPr>
        <w:t>激光显示、VR/AR云交互系统、视频编解码、视频制播等五个方向。公共服务平台支持超高清视频显示检测认证、内容制作与分发等两个方向。产业化事后补助支持OLED、Micro/Mini LED等新型显示器件用发光及封装材料</w:t>
      </w:r>
      <w:r>
        <w:rPr>
          <w:rFonts w:hint="eastAsia"/>
          <w:lang w:eastAsia="zh-CN"/>
        </w:rPr>
        <w:t>、</w:t>
      </w:r>
      <w:r>
        <w:rPr>
          <w:rFonts w:hint="eastAsia"/>
        </w:rPr>
        <w:t>核心元件、工艺及检测设备；传输编解码系统、超高清制播系统、8K图像传感器、超高清光学成像镜头、超高清视频实时编解码器、专业摄像机、广播级HDR监视器、超高清视频转播车</w:t>
      </w:r>
      <w:r>
        <w:rPr>
          <w:rFonts w:hint="eastAsia"/>
          <w:lang w:val="en-US" w:eastAsia="zh-CN"/>
        </w:rPr>
        <w:t>等超高清视频制播软硬件</w:t>
      </w:r>
      <w:r>
        <w:rPr>
          <w:rFonts w:hint="eastAsia"/>
        </w:rPr>
        <w:t>；高性能图像处理系统、高带宽音视频接口、显示驱动及控制芯片</w:t>
      </w:r>
      <w:r>
        <w:rPr>
          <w:rFonts w:hint="eastAsia"/>
          <w:lang w:eastAsia="zh-CN"/>
        </w:rPr>
        <w:t>、</w:t>
      </w:r>
      <w:r>
        <w:rPr>
          <w:rFonts w:hint="eastAsia"/>
        </w:rPr>
        <w:t>超高清电视、激光电视、激光投影机、智能机顶盒、超高清VR/AR一体机等</w:t>
      </w:r>
      <w:r>
        <w:rPr>
          <w:rFonts w:hint="eastAsia"/>
          <w:lang w:val="en-US" w:eastAsia="zh-CN"/>
        </w:rPr>
        <w:t>终端显示软硬件</w:t>
      </w:r>
      <w:r>
        <w:rPr>
          <w:rFonts w:hint="eastAsia"/>
        </w:rPr>
        <w:t>。新技术新产品示范应用推广支持8K超高清大屏显示等领域。国家项目配套</w:t>
      </w:r>
      <w:r>
        <w:rPr>
          <w:rFonts w:hint="eastAsia"/>
          <w:lang w:eastAsia="zh-CN"/>
        </w:rPr>
        <w:t>支持</w:t>
      </w:r>
      <w:r>
        <w:rPr>
          <w:rFonts w:hint="eastAsia"/>
        </w:rPr>
        <w:t>虚拟显示、视频采集、视频制播、超高清大屏、超高清激光显示等领域</w:t>
      </w:r>
      <w:r>
        <w:rPr>
          <w:rFonts w:hint="eastAsia"/>
          <w:lang w:eastAsia="zh-CN"/>
        </w:rPr>
        <w:t>。</w:t>
      </w:r>
      <w:bookmarkEnd w:id="56"/>
      <w:bookmarkEnd w:id="57"/>
      <w:bookmarkEnd w:id="58"/>
      <w:bookmarkEnd w:id="59"/>
      <w:bookmarkEnd w:id="60"/>
      <w:bookmarkEnd w:id="61"/>
      <w:bookmarkEnd w:id="62"/>
      <w:bookmarkEnd w:id="63"/>
      <w:bookmarkEnd w:id="64"/>
      <w:bookmarkEnd w:id="65"/>
      <w:bookmarkEnd w:id="66"/>
    </w:p>
    <w:p>
      <w:pPr>
        <w:pStyle w:val="17"/>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3" w:firstLineChars="200"/>
        <w:jc w:val="left"/>
        <w:textAlignment w:val="auto"/>
        <w:outlineLvl w:val="1"/>
        <w:rPr>
          <w:rFonts w:hint="eastAsia" w:ascii="楷体_GB2312" w:hAnsi="楷体_GB2312" w:eastAsia="楷体_GB2312" w:cs="楷体_GB2312"/>
          <w:b/>
          <w:bCs w:val="0"/>
          <w:color w:val="auto"/>
          <w:highlight w:val="none"/>
        </w:rPr>
      </w:pPr>
      <w:bookmarkStart w:id="67" w:name="_Toc382655010"/>
      <w:bookmarkStart w:id="68" w:name="_Toc22582"/>
      <w:bookmarkStart w:id="69" w:name="_Toc7421"/>
      <w:bookmarkStart w:id="70" w:name="_Toc18668"/>
      <w:bookmarkStart w:id="71" w:name="_Toc27203"/>
      <w:bookmarkStart w:id="72" w:name="_Toc5355"/>
      <w:bookmarkStart w:id="73" w:name="_Toc31268"/>
      <w:bookmarkStart w:id="74" w:name="_Toc12668"/>
      <w:bookmarkStart w:id="75" w:name="_Toc7088"/>
      <w:bookmarkStart w:id="76" w:name="_Toc24452"/>
      <w:bookmarkStart w:id="77" w:name="_Toc29399"/>
      <w:r>
        <w:rPr>
          <w:rFonts w:hint="eastAsia" w:ascii="楷体_GB2312" w:hAnsi="楷体_GB2312" w:eastAsia="楷体_GB2312" w:cs="楷体_GB2312"/>
          <w:b/>
          <w:bCs w:val="0"/>
          <w:color w:val="auto"/>
          <w:highlight w:val="none"/>
          <w:lang w:eastAsia="zh-CN"/>
        </w:rPr>
        <w:t>（</w:t>
      </w:r>
      <w:r>
        <w:rPr>
          <w:rFonts w:hint="eastAsia" w:ascii="楷体_GB2312" w:hAnsi="楷体_GB2312" w:eastAsia="楷体_GB2312" w:cs="楷体_GB2312"/>
          <w:b/>
          <w:bCs w:val="0"/>
          <w:color w:val="auto"/>
          <w:highlight w:val="none"/>
          <w:lang w:val="en-US" w:eastAsia="zh-CN"/>
        </w:rPr>
        <w:t>三</w:t>
      </w:r>
      <w:r>
        <w:rPr>
          <w:rFonts w:hint="eastAsia" w:ascii="楷体_GB2312" w:hAnsi="楷体_GB2312" w:eastAsia="楷体_GB2312" w:cs="楷体_GB2312"/>
          <w:b/>
          <w:bCs w:val="0"/>
          <w:color w:val="auto"/>
          <w:highlight w:val="none"/>
          <w:lang w:eastAsia="zh-CN"/>
        </w:rPr>
        <w:t>）</w:t>
      </w:r>
      <w:bookmarkEnd w:id="67"/>
      <w:bookmarkEnd w:id="68"/>
      <w:bookmarkEnd w:id="69"/>
      <w:r>
        <w:rPr>
          <w:rFonts w:hint="eastAsia" w:hAnsi="楷体_GB2312" w:cs="楷体_GB2312"/>
          <w:b/>
          <w:bCs w:val="0"/>
          <w:color w:val="auto"/>
          <w:highlight w:val="none"/>
          <w:lang w:val="en-US" w:eastAsia="zh-CN"/>
        </w:rPr>
        <w:t>储能</w:t>
      </w:r>
      <w:bookmarkEnd w:id="70"/>
      <w:bookmarkEnd w:id="71"/>
      <w:bookmarkEnd w:id="72"/>
      <w:bookmarkEnd w:id="73"/>
      <w:bookmarkEnd w:id="74"/>
      <w:bookmarkEnd w:id="75"/>
      <w:bookmarkEnd w:id="76"/>
      <w:bookmarkEnd w:id="77"/>
    </w:p>
    <w:p>
      <w:pPr>
        <w:pStyle w:val="18"/>
        <w:widowControl w:val="0"/>
        <w:numPr>
          <w:ilvl w:val="0"/>
          <w:numId w:val="0"/>
        </w:numPr>
        <w:spacing w:beforeLines="0" w:afterLines="0" w:line="560" w:lineRule="exact"/>
        <w:ind w:firstLine="640" w:firstLineChars="200"/>
        <w:jc w:val="left"/>
        <w:outlineLvl w:val="9"/>
        <w:rPr>
          <w:rFonts w:hint="eastAsia"/>
          <w:lang w:eastAsia="zh-CN"/>
        </w:rPr>
      </w:pPr>
      <w:bookmarkStart w:id="78" w:name="_Toc28291"/>
      <w:bookmarkStart w:id="79" w:name="_Toc2757"/>
      <w:bookmarkStart w:id="80" w:name="_Toc1131002155"/>
      <w:bookmarkStart w:id="81" w:name="_Toc14444"/>
      <w:bookmarkStart w:id="82" w:name="_Toc7989"/>
      <w:bookmarkStart w:id="83" w:name="_Toc18702"/>
      <w:bookmarkStart w:id="84" w:name="_Toc21911"/>
      <w:bookmarkStart w:id="85" w:name="_Toc19201"/>
      <w:bookmarkStart w:id="86" w:name="_Toc15941"/>
      <w:bookmarkStart w:id="87" w:name="_Toc1404"/>
      <w:r>
        <w:rPr>
          <w:rFonts w:hint="eastAsia" w:ascii="仿宋_GB2312" w:eastAsia="仿宋_GB2312"/>
          <w:b w:val="0"/>
          <w:bCs/>
        </w:rPr>
        <w:t>支持市级工程研究中心组建及提升项目、公共服务平台</w:t>
      </w:r>
      <w:r>
        <w:rPr>
          <w:rFonts w:hint="eastAsia"/>
          <w:b w:val="0"/>
          <w:bCs/>
          <w:lang w:val="en-US" w:eastAsia="zh-CN"/>
        </w:rPr>
        <w:t>组建项目</w:t>
      </w:r>
      <w:r>
        <w:rPr>
          <w:rFonts w:hint="eastAsia" w:ascii="仿宋_GB2312" w:eastAsia="仿宋_GB2312"/>
          <w:b w:val="0"/>
          <w:bCs/>
        </w:rPr>
        <w:t>、产业化事后补助、新技术新产品示范应用推广、国家项目配套等五类扶持计划。其中，工程研究中心</w:t>
      </w:r>
      <w:r>
        <w:rPr>
          <w:rFonts w:hint="eastAsia"/>
          <w:b w:val="0"/>
          <w:bCs/>
          <w:lang w:eastAsia="zh-CN"/>
        </w:rPr>
        <w:t>支持</w:t>
      </w:r>
      <w:r>
        <w:rPr>
          <w:rFonts w:hint="eastAsia" w:ascii="仿宋_GB2312" w:eastAsia="仿宋_GB2312"/>
          <w:b w:val="0"/>
          <w:bCs/>
        </w:rPr>
        <w:t>钠离子电池、</w:t>
      </w:r>
      <w:r>
        <w:rPr>
          <w:rFonts w:hint="eastAsia" w:ascii="仿宋_GB2312" w:eastAsia="仿宋_GB2312"/>
          <w:b w:val="0"/>
          <w:bCs/>
          <w:highlight w:val="none"/>
        </w:rPr>
        <w:t>长寿命高安全性锂离子电池、下一代</w:t>
      </w:r>
      <w:r>
        <w:rPr>
          <w:rFonts w:hint="eastAsia"/>
          <w:b w:val="0"/>
          <w:bCs/>
          <w:highlight w:val="none"/>
          <w:lang w:val="en-US" w:eastAsia="zh-CN"/>
        </w:rPr>
        <w:t>固态电池</w:t>
      </w:r>
      <w:r>
        <w:rPr>
          <w:rFonts w:hint="eastAsia" w:ascii="仿宋_GB2312" w:eastAsia="仿宋_GB2312"/>
          <w:b w:val="0"/>
          <w:bCs/>
          <w:highlight w:val="none"/>
        </w:rPr>
        <w:t>储能</w:t>
      </w:r>
      <w:r>
        <w:rPr>
          <w:rFonts w:hint="eastAsia" w:ascii="仿宋_GB2312" w:eastAsia="仿宋_GB2312"/>
          <w:b w:val="0"/>
          <w:bCs/>
        </w:rPr>
        <w:t>、新型液流储能电池、储能系统集成及安全管理、储能控制系统、储能智能装备技术、光储充技术、新能源汽车移动储能等九个方向。公共服务平台</w:t>
      </w:r>
      <w:r>
        <w:rPr>
          <w:rFonts w:hint="eastAsia"/>
          <w:b w:val="0"/>
          <w:bCs/>
          <w:lang w:eastAsia="zh-CN"/>
        </w:rPr>
        <w:t>支持</w:t>
      </w:r>
      <w:r>
        <w:rPr>
          <w:rFonts w:hint="eastAsia" w:ascii="仿宋_GB2312" w:eastAsia="仿宋_GB2312"/>
          <w:b w:val="0"/>
          <w:bCs/>
        </w:rPr>
        <w:t>储能共性技术研发、产品检验检测等两个方向。产业化事后补助</w:t>
      </w:r>
      <w:bookmarkStart w:id="88" w:name="_Hlk133588968"/>
      <w:r>
        <w:rPr>
          <w:rFonts w:hint="eastAsia"/>
          <w:b w:val="0"/>
          <w:bCs/>
          <w:lang w:eastAsia="zh-CN"/>
        </w:rPr>
        <w:t>支持</w:t>
      </w:r>
      <w:r>
        <w:rPr>
          <w:rFonts w:hint="eastAsia" w:ascii="仿宋_GB2312" w:eastAsia="仿宋_GB2312"/>
          <w:b w:val="0"/>
          <w:bCs/>
        </w:rPr>
        <w:t>锂离子电池、钠离子电池、镁离子电池、液流电池等先进电化学储能技术路线的原材料、元器件、工艺装备、电芯模组、电池管理系统（BMS）、能量管理系统（EMS）、变流器（PCS）、系统集成等储能领域</w:t>
      </w:r>
      <w:bookmarkEnd w:id="88"/>
      <w:r>
        <w:rPr>
          <w:rFonts w:hint="eastAsia" w:ascii="仿宋_GB2312" w:eastAsia="仿宋_GB2312"/>
          <w:b w:val="0"/>
          <w:bCs/>
        </w:rPr>
        <w:t>。新技术新产品示范应用推广</w:t>
      </w:r>
      <w:r>
        <w:rPr>
          <w:rFonts w:hint="eastAsia"/>
          <w:b w:val="0"/>
          <w:bCs/>
          <w:lang w:eastAsia="zh-CN"/>
        </w:rPr>
        <w:t>支持</w:t>
      </w:r>
      <w:r>
        <w:rPr>
          <w:rFonts w:hint="eastAsia" w:ascii="仿宋_GB2312" w:eastAsia="仿宋_GB2312"/>
          <w:b w:val="0"/>
          <w:bCs/>
        </w:rPr>
        <w:t>工业园区储能、光储充示范等两个方向。国家项目配套</w:t>
      </w:r>
      <w:r>
        <w:rPr>
          <w:rFonts w:hint="eastAsia"/>
          <w:b w:val="0"/>
          <w:bCs/>
          <w:lang w:eastAsia="zh-CN"/>
        </w:rPr>
        <w:t>支持</w:t>
      </w:r>
      <w:r>
        <w:rPr>
          <w:rFonts w:hint="eastAsia" w:ascii="仿宋_GB2312" w:eastAsia="仿宋_GB2312"/>
          <w:b w:val="0"/>
          <w:bCs/>
        </w:rPr>
        <w:t>电池材料、电芯模组、控制系统、系统集成、智能生产装备、终端应用等储能相关领域。</w:t>
      </w:r>
      <w:bookmarkEnd w:id="78"/>
      <w:bookmarkEnd w:id="79"/>
      <w:bookmarkEnd w:id="80"/>
      <w:bookmarkEnd w:id="81"/>
      <w:bookmarkEnd w:id="82"/>
      <w:bookmarkEnd w:id="83"/>
      <w:bookmarkEnd w:id="84"/>
      <w:bookmarkEnd w:id="85"/>
      <w:bookmarkStart w:id="89" w:name="_Toc31331"/>
      <w:bookmarkStart w:id="90" w:name="_Toc20159"/>
      <w:bookmarkStart w:id="91" w:name="_Toc9484"/>
      <w:bookmarkStart w:id="92" w:name="_Toc1149685231"/>
    </w:p>
    <w:p>
      <w:pPr>
        <w:pStyle w:val="17"/>
        <w:widowControl w:val="0"/>
        <w:numPr>
          <w:ilvl w:val="0"/>
          <w:numId w:val="0"/>
        </w:numPr>
        <w:spacing w:beforeLines="0" w:afterLines="0" w:line="560" w:lineRule="exact"/>
        <w:ind w:firstLine="643" w:firstLineChars="200"/>
        <w:jc w:val="left"/>
        <w:outlineLvl w:val="1"/>
        <w:rPr>
          <w:rFonts w:hint="eastAsia" w:ascii="楷体_GB2312" w:hAnsi="楷体_GB2312" w:eastAsia="楷体_GB2312" w:cs="楷体_GB2312"/>
          <w:b/>
          <w:bCs w:val="0"/>
          <w:color w:val="auto"/>
          <w:highlight w:val="none"/>
        </w:rPr>
      </w:pPr>
      <w:bookmarkStart w:id="93" w:name="_Toc23578"/>
      <w:bookmarkStart w:id="94" w:name="_Toc30820"/>
      <w:bookmarkStart w:id="95" w:name="_Toc28482"/>
      <w:bookmarkStart w:id="96" w:name="_Toc18216"/>
      <w:bookmarkStart w:id="97" w:name="_Toc10957"/>
      <w:r>
        <w:rPr>
          <w:rFonts w:hint="eastAsia" w:ascii="楷体_GB2312" w:hAnsi="楷体_GB2312" w:eastAsia="楷体_GB2312" w:cs="楷体_GB2312"/>
          <w:b/>
          <w:bCs w:val="0"/>
          <w:color w:val="auto"/>
          <w:highlight w:val="none"/>
          <w:lang w:eastAsia="zh-CN"/>
        </w:rPr>
        <w:t>（</w:t>
      </w:r>
      <w:r>
        <w:rPr>
          <w:rFonts w:hint="eastAsia" w:ascii="楷体_GB2312" w:hAnsi="楷体_GB2312" w:eastAsia="楷体_GB2312" w:cs="楷体_GB2312"/>
          <w:b/>
          <w:bCs w:val="0"/>
          <w:color w:val="auto"/>
          <w:highlight w:val="none"/>
          <w:lang w:val="en-US" w:eastAsia="zh-CN"/>
        </w:rPr>
        <w:t>四</w:t>
      </w:r>
      <w:r>
        <w:rPr>
          <w:rFonts w:hint="eastAsia" w:ascii="楷体_GB2312" w:hAnsi="楷体_GB2312" w:eastAsia="楷体_GB2312" w:cs="楷体_GB2312"/>
          <w:b/>
          <w:bCs w:val="0"/>
          <w:color w:val="auto"/>
          <w:highlight w:val="none"/>
          <w:lang w:eastAsia="zh-CN"/>
        </w:rPr>
        <w:t>）</w:t>
      </w:r>
      <w:r>
        <w:rPr>
          <w:rFonts w:hint="eastAsia" w:ascii="楷体_GB2312" w:hAnsi="楷体_GB2312" w:eastAsia="楷体_GB2312" w:cs="楷体_GB2312"/>
          <w:bCs w:val="0"/>
          <w:color w:val="auto"/>
          <w:sz w:val="32"/>
          <w:szCs w:val="32"/>
          <w:highlight w:val="none"/>
        </w:rPr>
        <w:t>低碳零碳负碳</w:t>
      </w:r>
      <w:bookmarkEnd w:id="89"/>
      <w:bookmarkEnd w:id="90"/>
      <w:bookmarkEnd w:id="91"/>
      <w:bookmarkEnd w:id="93"/>
      <w:bookmarkEnd w:id="94"/>
      <w:bookmarkEnd w:id="95"/>
      <w:bookmarkEnd w:id="96"/>
      <w:bookmarkEnd w:id="97"/>
    </w:p>
    <w:p>
      <w:pPr>
        <w:pStyle w:val="18"/>
        <w:widowControl w:val="0"/>
        <w:numPr>
          <w:ilvl w:val="-1"/>
          <w:numId w:val="0"/>
        </w:numPr>
        <w:spacing w:beforeLines="0" w:afterLines="0" w:line="560" w:lineRule="exact"/>
        <w:ind w:firstLine="640" w:firstLineChars="200"/>
        <w:jc w:val="both"/>
        <w:outlineLvl w:val="9"/>
      </w:pPr>
      <w:bookmarkStart w:id="98" w:name="_Toc4010"/>
      <w:bookmarkStart w:id="99" w:name="_Toc133"/>
      <w:bookmarkStart w:id="100" w:name="_Toc6926"/>
      <w:bookmarkStart w:id="101" w:name="_Toc16765"/>
      <w:bookmarkStart w:id="102" w:name="_Toc13492"/>
      <w:bookmarkStart w:id="103" w:name="_Toc17607"/>
      <w:r>
        <w:rPr>
          <w:rFonts w:hint="eastAsia"/>
        </w:rPr>
        <w:t>支持市级工程研究中心组建及提升项目、</w:t>
      </w:r>
      <w:r>
        <w:rPr>
          <w:rFonts w:hint="eastAsia"/>
          <w:lang w:eastAsia="zh-CN"/>
        </w:rPr>
        <w:t>公共服务平台组建及提升项目</w:t>
      </w:r>
      <w:r>
        <w:rPr>
          <w:rFonts w:hint="eastAsia"/>
        </w:rPr>
        <w:t>、产业化事后补助等</w:t>
      </w:r>
      <w:r>
        <w:rPr>
          <w:rFonts w:hint="eastAsia"/>
          <w:lang w:val="en-US" w:eastAsia="zh-CN"/>
        </w:rPr>
        <w:t>三类</w:t>
      </w:r>
      <w:r>
        <w:rPr>
          <w:rFonts w:hint="eastAsia"/>
        </w:rPr>
        <w:t>扶持计划。其中，工程研究中心</w:t>
      </w:r>
      <w:r>
        <w:rPr>
          <w:rFonts w:hint="eastAsia"/>
          <w:lang w:eastAsia="zh-CN"/>
        </w:rPr>
        <w:t>支持</w:t>
      </w:r>
      <w:r>
        <w:rPr>
          <w:rFonts w:hint="eastAsia"/>
        </w:rPr>
        <w:t>高效低能耗碳捕集、锂电池梯级利用和再生利用、绿色数据中心等三个方向。公共服务平台</w:t>
      </w:r>
      <w:r>
        <w:rPr>
          <w:rFonts w:hint="eastAsia"/>
          <w:lang w:eastAsia="zh-CN"/>
        </w:rPr>
        <w:t>支持</w:t>
      </w:r>
      <w:r>
        <w:rPr>
          <w:rFonts w:hint="eastAsia"/>
        </w:rPr>
        <w:t>碳捕集利用与封存（CCUS）、碳计量等两个方向。产业化事后补助</w:t>
      </w:r>
      <w:r>
        <w:rPr>
          <w:rFonts w:hint="eastAsia"/>
          <w:lang w:eastAsia="zh-CN"/>
        </w:rPr>
        <w:t>支持</w:t>
      </w:r>
      <w:r>
        <w:rPr>
          <w:rFonts w:hint="eastAsia"/>
        </w:rPr>
        <w:t>高效电机与变频器、高能效制冷设备、高效节能家用电器等高效节能技术和装备，建筑废弃物资源化利用、非常规水源利用、电池回收与综合利用等资源循环利用技术和装备，二氧化碳高效捕集、高值化利用、转运封存等CCUS技术和装备。</w:t>
      </w:r>
      <w:bookmarkEnd w:id="98"/>
      <w:bookmarkEnd w:id="99"/>
      <w:bookmarkEnd w:id="100"/>
      <w:bookmarkEnd w:id="101"/>
      <w:bookmarkEnd w:id="102"/>
      <w:bookmarkEnd w:id="103"/>
    </w:p>
    <w:p>
      <w:pPr>
        <w:pStyle w:val="17"/>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3" w:firstLineChars="200"/>
        <w:jc w:val="left"/>
        <w:textAlignment w:val="auto"/>
        <w:outlineLvl w:val="1"/>
        <w:rPr>
          <w:rFonts w:hint="eastAsia" w:ascii="楷体_GB2312" w:hAnsi="楷体_GB2312" w:eastAsia="楷体_GB2312" w:cs="楷体_GB2312"/>
          <w:b/>
          <w:bCs w:val="0"/>
          <w:color w:val="auto"/>
        </w:rPr>
      </w:pPr>
      <w:bookmarkStart w:id="104" w:name="_Toc19980"/>
      <w:bookmarkStart w:id="105" w:name="_Toc29394"/>
      <w:bookmarkStart w:id="106" w:name="_Toc4357"/>
      <w:bookmarkStart w:id="107" w:name="_Toc22853"/>
      <w:bookmarkStart w:id="108" w:name="_Toc27618"/>
      <w:bookmarkStart w:id="109" w:name="_Toc17767"/>
      <w:bookmarkStart w:id="110" w:name="_Toc20064"/>
      <w:bookmarkStart w:id="111" w:name="_Toc4152"/>
      <w:r>
        <w:rPr>
          <w:rFonts w:hint="eastAsia" w:hAnsi="楷体_GB2312" w:cs="楷体_GB2312"/>
          <w:b/>
          <w:bCs w:val="0"/>
          <w:color w:val="auto"/>
          <w:lang w:eastAsia="zh-CN"/>
        </w:rPr>
        <w:t>（</w:t>
      </w:r>
      <w:r>
        <w:rPr>
          <w:rFonts w:hint="eastAsia" w:hAnsi="楷体_GB2312" w:cs="楷体_GB2312"/>
          <w:b/>
          <w:bCs w:val="0"/>
          <w:color w:val="auto"/>
          <w:lang w:val="en-US" w:eastAsia="zh-CN"/>
        </w:rPr>
        <w:t>五</w:t>
      </w:r>
      <w:r>
        <w:rPr>
          <w:rFonts w:hint="eastAsia" w:hAnsi="楷体_GB2312" w:cs="楷体_GB2312"/>
          <w:b/>
          <w:bCs w:val="0"/>
          <w:color w:val="auto"/>
          <w:lang w:eastAsia="zh-CN"/>
        </w:rPr>
        <w:t>）</w:t>
      </w:r>
      <w:r>
        <w:rPr>
          <w:rFonts w:hint="eastAsia" w:ascii="楷体_GB2312" w:hAnsi="楷体_GB2312" w:eastAsia="楷体_GB2312" w:cs="楷体_GB2312"/>
          <w:b/>
          <w:bCs w:val="0"/>
          <w:color w:val="auto"/>
        </w:rPr>
        <w:t>智能网联汽车</w:t>
      </w:r>
      <w:bookmarkEnd w:id="86"/>
      <w:bookmarkEnd w:id="87"/>
      <w:bookmarkEnd w:id="92"/>
      <w:bookmarkEnd w:id="104"/>
      <w:bookmarkEnd w:id="105"/>
      <w:bookmarkEnd w:id="106"/>
      <w:bookmarkEnd w:id="107"/>
      <w:bookmarkEnd w:id="108"/>
      <w:bookmarkEnd w:id="109"/>
      <w:bookmarkEnd w:id="110"/>
      <w:bookmarkEnd w:id="111"/>
    </w:p>
    <w:p>
      <w:pPr>
        <w:pStyle w:val="18"/>
        <w:keepNext w:val="0"/>
        <w:keepLines w:val="0"/>
        <w:pageBreakBefore w:val="0"/>
        <w:widowControl w:val="0"/>
        <w:kinsoku/>
        <w:wordWrap/>
        <w:overflowPunct/>
        <w:topLinePunct w:val="0"/>
        <w:autoSpaceDE/>
        <w:autoSpaceDN/>
        <w:bidi w:val="0"/>
        <w:adjustRightInd/>
        <w:snapToGrid/>
        <w:spacing w:beforeLines="0" w:afterLines="0" w:line="560" w:lineRule="exact"/>
        <w:jc w:val="both"/>
        <w:textAlignment w:val="auto"/>
        <w:outlineLvl w:val="9"/>
        <w:rPr>
          <w:rFonts w:hint="eastAsia" w:ascii="仿宋_GB2312" w:hAnsi="Arial" w:eastAsia="仿宋_GB2312" w:cs="Arial"/>
          <w:b w:val="0"/>
          <w:color w:val="auto"/>
          <w:kern w:val="0"/>
          <w:szCs w:val="32"/>
          <w:u w:val="none"/>
        </w:rPr>
      </w:pPr>
      <w:bookmarkStart w:id="112" w:name="_Toc15875"/>
      <w:bookmarkStart w:id="113" w:name="_Toc12695"/>
      <w:bookmarkStart w:id="114" w:name="_Toc3108"/>
      <w:bookmarkStart w:id="115" w:name="_Toc25978"/>
      <w:bookmarkStart w:id="116" w:name="_Toc26252"/>
      <w:bookmarkStart w:id="117" w:name="_Toc14606"/>
      <w:bookmarkStart w:id="118" w:name="_Toc10723"/>
      <w:bookmarkStart w:id="119" w:name="_Toc24505"/>
      <w:bookmarkStart w:id="120" w:name="_Toc1216"/>
      <w:bookmarkStart w:id="121" w:name="_Toc31071"/>
      <w:bookmarkStart w:id="122" w:name="_Toc1996247300"/>
      <w:bookmarkStart w:id="123" w:name="_Toc28407"/>
      <w:bookmarkStart w:id="124" w:name="_Toc10653"/>
      <w:bookmarkStart w:id="125" w:name="_Toc7816"/>
      <w:bookmarkStart w:id="126" w:name="_Toc12043"/>
      <w:bookmarkStart w:id="127" w:name="_Toc26728"/>
      <w:bookmarkStart w:id="128" w:name="_Toc16736"/>
      <w:r>
        <w:rPr>
          <w:rFonts w:hint="eastAsia"/>
        </w:rPr>
        <w:t>支持市级工程研究中心组建及提升项目、</w:t>
      </w:r>
      <w:r>
        <w:rPr>
          <w:rFonts w:hint="eastAsia"/>
          <w:lang w:eastAsia="zh-CN"/>
        </w:rPr>
        <w:t>公共服务平台组建及提升项目</w:t>
      </w:r>
      <w:r>
        <w:rPr>
          <w:rFonts w:hint="eastAsia"/>
        </w:rPr>
        <w:t>、产业化事后补助</w:t>
      </w:r>
      <w:r>
        <w:rPr>
          <w:rFonts w:hint="eastAsia"/>
          <w:lang w:eastAsia="zh-CN"/>
        </w:rPr>
        <w:t>、</w:t>
      </w:r>
      <w:r>
        <w:rPr>
          <w:rFonts w:hint="eastAsia"/>
          <w:lang w:val="en-US" w:eastAsia="zh-CN"/>
        </w:rPr>
        <w:t>国家项目配套</w:t>
      </w:r>
      <w:r>
        <w:rPr>
          <w:rFonts w:hint="eastAsia"/>
        </w:rPr>
        <w:t>等</w:t>
      </w:r>
      <w:r>
        <w:rPr>
          <w:rFonts w:hint="eastAsia"/>
          <w:lang w:val="en-US" w:eastAsia="zh-CN"/>
        </w:rPr>
        <w:t>四类</w:t>
      </w:r>
      <w:r>
        <w:rPr>
          <w:rFonts w:hint="eastAsia"/>
        </w:rPr>
        <w:t>扶持计划。其中，工程研究中心</w:t>
      </w:r>
      <w:r>
        <w:rPr>
          <w:rFonts w:hint="eastAsia"/>
          <w:lang w:eastAsia="zh-CN"/>
        </w:rPr>
        <w:t>支持</w:t>
      </w:r>
      <w:r>
        <w:rPr>
          <w:rFonts w:hint="eastAsia"/>
          <w:lang w:val="en-US" w:eastAsia="zh-CN"/>
        </w:rPr>
        <w:t>车载</w:t>
      </w:r>
      <w:r>
        <w:rPr>
          <w:rFonts w:hint="eastAsia"/>
        </w:rPr>
        <w:t>激光雷达、</w:t>
      </w:r>
      <w:r>
        <w:rPr>
          <w:rFonts w:hint="eastAsia"/>
          <w:lang w:val="en-US" w:eastAsia="zh-CN"/>
        </w:rPr>
        <w:t>车载</w:t>
      </w:r>
      <w:r>
        <w:rPr>
          <w:rFonts w:hint="eastAsia"/>
        </w:rPr>
        <w:t>毫米波雷达、智能驾驶操作系统、智能座舱等四个方向。公共服务平台</w:t>
      </w:r>
      <w:r>
        <w:rPr>
          <w:rFonts w:hint="eastAsia"/>
          <w:lang w:eastAsia="zh-CN"/>
        </w:rPr>
        <w:t>支持</w:t>
      </w:r>
      <w:r>
        <w:rPr>
          <w:rFonts w:hint="eastAsia"/>
        </w:rPr>
        <w:t>智能网联汽车零部件检测检验、高级别自动驾驶高精度地图、自动驾驶城市级场景仿真、面向车路协同的智慧道路等四个方向。产业化事后补助</w:t>
      </w:r>
      <w:r>
        <w:rPr>
          <w:rFonts w:hint="eastAsia"/>
          <w:lang w:eastAsia="zh-CN"/>
        </w:rPr>
        <w:t>支持</w:t>
      </w:r>
      <w:r>
        <w:rPr>
          <w:rFonts w:hint="eastAsia"/>
        </w:rPr>
        <w:t>面向智能网联汽车的车用操作系统、高效电机系统、电控系统</w:t>
      </w:r>
      <w:r>
        <w:rPr>
          <w:rFonts w:hint="eastAsia"/>
          <w:lang w:eastAsia="zh-CN"/>
        </w:rPr>
        <w:t>、</w:t>
      </w:r>
      <w:r>
        <w:rPr>
          <w:rFonts w:hint="eastAsia"/>
          <w:lang w:val="en-US" w:eastAsia="zh-CN"/>
        </w:rPr>
        <w:t>激光雷达、毫米波雷达、</w:t>
      </w:r>
      <w:r>
        <w:rPr>
          <w:rFonts w:hint="eastAsia"/>
        </w:rPr>
        <w:t>车路协同路侧设备、实时车内通信模块、自动驾驶集成控制系统及域控制器等领域。国家项目配套</w:t>
      </w:r>
      <w:r>
        <w:rPr>
          <w:rFonts w:hint="eastAsia"/>
          <w:lang w:eastAsia="zh-CN"/>
        </w:rPr>
        <w:t>支持</w:t>
      </w:r>
      <w:r>
        <w:rPr>
          <w:rFonts w:hint="eastAsia"/>
        </w:rPr>
        <w:t>复杂环境感知、智能决策控制、车</w:t>
      </w:r>
      <w:r>
        <w:rPr>
          <w:rFonts w:hint="eastAsia"/>
          <w:lang w:val="en-US" w:eastAsia="zh-CN"/>
        </w:rPr>
        <w:t>用</w:t>
      </w:r>
      <w:r>
        <w:rPr>
          <w:rFonts w:hint="eastAsia"/>
        </w:rPr>
        <w:t>操作系统、智能计算平台</w:t>
      </w:r>
      <w:r>
        <w:rPr>
          <w:rFonts w:hint="eastAsia"/>
          <w:lang w:eastAsia="zh-CN"/>
        </w:rPr>
        <w:t>、</w:t>
      </w:r>
      <w:r>
        <w:rPr>
          <w:rFonts w:hint="eastAsia"/>
        </w:rPr>
        <w:t>车路协同、电机电控等领域。</w:t>
      </w:r>
      <w:bookmarkEnd w:id="112"/>
      <w:bookmarkEnd w:id="113"/>
      <w:bookmarkEnd w:id="114"/>
      <w:bookmarkEnd w:id="115"/>
      <w:bookmarkEnd w:id="116"/>
      <w:bookmarkEnd w:id="117"/>
    </w:p>
    <w:bookmarkEnd w:id="118"/>
    <w:bookmarkEnd w:id="119"/>
    <w:bookmarkEnd w:id="120"/>
    <w:bookmarkEnd w:id="121"/>
    <w:bookmarkEnd w:id="122"/>
    <w:bookmarkEnd w:id="123"/>
    <w:bookmarkEnd w:id="124"/>
    <w:bookmarkEnd w:id="125"/>
    <w:bookmarkEnd w:id="126"/>
    <w:bookmarkEnd w:id="127"/>
    <w:bookmarkEnd w:id="128"/>
    <w:p>
      <w:pPr>
        <w:pStyle w:val="17"/>
        <w:numPr>
          <w:ilvl w:val="0"/>
          <w:numId w:val="0"/>
        </w:numPr>
        <w:shd w:val="clear" w:color="auto" w:fill="FFFFFF"/>
        <w:spacing w:beforeLines="0" w:afterLines="0" w:line="560" w:lineRule="exact"/>
        <w:ind w:firstLine="643" w:firstLineChars="200"/>
        <w:jc w:val="left"/>
        <w:outlineLvl w:val="1"/>
        <w:rPr>
          <w:rFonts w:hint="default" w:ascii="仿宋_GB2312" w:eastAsia="仿宋_GB2312"/>
          <w:b w:val="0"/>
          <w:bCs w:val="0"/>
          <w:sz w:val="32"/>
          <w:szCs w:val="20"/>
          <w:highlight w:val="none"/>
        </w:rPr>
      </w:pPr>
      <w:bookmarkStart w:id="129" w:name="_Toc8028"/>
      <w:bookmarkStart w:id="130" w:name="_Toc28817"/>
      <w:bookmarkStart w:id="131" w:name="_Toc3200"/>
      <w:bookmarkStart w:id="132" w:name="_Toc16091"/>
      <w:bookmarkStart w:id="133" w:name="_Toc22979"/>
      <w:bookmarkStart w:id="134" w:name="_Toc19853"/>
      <w:bookmarkStart w:id="135" w:name="_Toc18187"/>
      <w:bookmarkStart w:id="136" w:name="_Toc458023772"/>
      <w:bookmarkStart w:id="137" w:name="_Toc31676"/>
      <w:bookmarkStart w:id="138" w:name="_Toc22558"/>
      <w:r>
        <w:rPr>
          <w:rFonts w:hint="eastAsia" w:ascii="楷体_GB2312" w:hAnsi="楷体_GB2312" w:eastAsia="楷体_GB2312" w:cs="楷体_GB2312"/>
          <w:b/>
          <w:bCs w:val="0"/>
          <w:color w:val="auto"/>
          <w:highlight w:val="none"/>
          <w:lang w:eastAsia="zh-CN"/>
        </w:rPr>
        <w:t>（</w:t>
      </w:r>
      <w:r>
        <w:rPr>
          <w:rFonts w:hint="eastAsia" w:hAnsi="楷体_GB2312" w:cs="楷体_GB2312"/>
          <w:b/>
          <w:bCs w:val="0"/>
          <w:color w:val="auto"/>
          <w:highlight w:val="none"/>
          <w:lang w:val="en-US" w:eastAsia="zh-CN"/>
        </w:rPr>
        <w:t>六</w:t>
      </w:r>
      <w:r>
        <w:rPr>
          <w:rFonts w:hint="eastAsia" w:ascii="楷体_GB2312" w:hAnsi="楷体_GB2312" w:eastAsia="楷体_GB2312" w:cs="楷体_GB2312"/>
          <w:b/>
          <w:bCs w:val="0"/>
          <w:color w:val="auto"/>
          <w:highlight w:val="none"/>
          <w:lang w:eastAsia="zh-CN"/>
        </w:rPr>
        <w:t>）</w:t>
      </w:r>
      <w:r>
        <w:rPr>
          <w:rFonts w:hint="eastAsia" w:ascii="楷体_GB2312" w:hAnsi="楷体_GB2312" w:eastAsia="楷体_GB2312" w:cs="楷体_GB2312"/>
          <w:b/>
          <w:bCs w:val="0"/>
          <w:color w:val="auto"/>
          <w:highlight w:val="none"/>
        </w:rPr>
        <w:t>高端医疗器械</w:t>
      </w:r>
    </w:p>
    <w:p>
      <w:pPr>
        <w:pStyle w:val="17"/>
        <w:numPr>
          <w:ilvl w:val="0"/>
          <w:numId w:val="0"/>
        </w:numPr>
        <w:shd w:val="clear" w:color="auto" w:fill="FFFFFF"/>
        <w:spacing w:beforeLines="0" w:afterLines="0" w:line="560" w:lineRule="exact"/>
        <w:ind w:firstLine="640" w:firstLineChars="200"/>
        <w:jc w:val="left"/>
        <w:outlineLvl w:val="1"/>
      </w:pPr>
      <w:r>
        <w:rPr>
          <w:rFonts w:hint="default" w:ascii="仿宋_GB2312" w:eastAsia="仿宋_GB2312"/>
          <w:b w:val="0"/>
          <w:bCs w:val="0"/>
          <w:sz w:val="32"/>
          <w:szCs w:val="20"/>
          <w:highlight w:val="none"/>
        </w:rPr>
        <w:t>支持市级工程研究中心组建项目、产业化事后补助、注册许可认证、国家项目配套等四类扶持计划。其中，工程研究中心支持仿生骨修复材料及植介入器械、高端病理医学影像、生物传感即时检测、医疗美容激光设备、下肢康复智能辅具等五个方向。产业化事后补助支持磁共振成像设备、X射线成像仪等医学影像设备；心脏支架瓣膜、人工关节等医用植介入器械；生化诊断、免疫诊断等医学体外诊断设备及试剂；脑机接口智能辅具、康复机器人、仿生义肢、康复训练设备等康复器械；激光、超声等光电医疗美容设备。注册许可认证支持医用诊察监护器械、医用高性能超声设备、心脏封堵器、质子治疗设备、体外膜肺氧合机等诊疗器械；计算机辅助手术导航系统、新型智能影像识别与分析等医学软件；新型康复训练器材、义肢及矫形产品等康复辅具设备；射频、强脉冲光等医疗美容设备。国家项目配套支持基因测序设备等领域。</w:t>
      </w:r>
    </w:p>
    <w:p>
      <w:pPr>
        <w:pStyle w:val="17"/>
        <w:keepNext/>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3" w:firstLineChars="200"/>
        <w:jc w:val="left"/>
        <w:textAlignment w:val="auto"/>
        <w:outlineLvl w:val="1"/>
        <w:rPr>
          <w:rFonts w:hint="eastAsia" w:ascii="楷体_GB2312" w:hAnsi="楷体_GB2312" w:eastAsia="楷体_GB2312" w:cs="楷体_GB2312"/>
          <w:b/>
          <w:bCs w:val="0"/>
          <w:color w:val="auto"/>
          <w:highlight w:val="none"/>
        </w:rPr>
      </w:pPr>
      <w:r>
        <w:rPr>
          <w:rFonts w:hint="eastAsia" w:ascii="楷体_GB2312" w:hAnsi="楷体_GB2312" w:eastAsia="楷体_GB2312" w:cs="楷体_GB2312"/>
          <w:b/>
          <w:bCs w:val="0"/>
          <w:color w:val="auto"/>
          <w:highlight w:val="none"/>
          <w:lang w:eastAsia="zh-CN"/>
        </w:rPr>
        <w:t>（</w:t>
      </w:r>
      <w:r>
        <w:rPr>
          <w:rFonts w:hint="eastAsia" w:hAnsi="楷体_GB2312" w:cs="楷体_GB2312"/>
          <w:b/>
          <w:bCs w:val="0"/>
          <w:color w:val="auto"/>
          <w:highlight w:val="none"/>
          <w:lang w:val="en-US" w:eastAsia="zh-CN"/>
        </w:rPr>
        <w:t>七</w:t>
      </w:r>
      <w:r>
        <w:rPr>
          <w:rFonts w:hint="eastAsia" w:ascii="楷体_GB2312" w:hAnsi="楷体_GB2312" w:eastAsia="楷体_GB2312" w:cs="楷体_GB2312"/>
          <w:b/>
          <w:bCs w:val="0"/>
          <w:color w:val="auto"/>
          <w:highlight w:val="none"/>
          <w:lang w:eastAsia="zh-CN"/>
        </w:rPr>
        <w:t>）</w:t>
      </w:r>
      <w:r>
        <w:rPr>
          <w:rFonts w:hint="eastAsia" w:ascii="楷体_GB2312" w:hAnsi="楷体_GB2312" w:eastAsia="楷体_GB2312" w:cs="楷体_GB2312"/>
          <w:b/>
          <w:bCs w:val="0"/>
          <w:color w:val="auto"/>
          <w:highlight w:val="none"/>
        </w:rPr>
        <w:t>大健康</w:t>
      </w:r>
      <w:bookmarkEnd w:id="129"/>
      <w:bookmarkEnd w:id="130"/>
      <w:bookmarkEnd w:id="131"/>
      <w:bookmarkEnd w:id="132"/>
      <w:bookmarkEnd w:id="133"/>
      <w:bookmarkEnd w:id="134"/>
      <w:bookmarkEnd w:id="135"/>
      <w:bookmarkEnd w:id="136"/>
      <w:bookmarkEnd w:id="137"/>
      <w:bookmarkEnd w:id="138"/>
    </w:p>
    <w:p>
      <w:pPr>
        <w:pStyle w:val="1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default" w:ascii="仿宋_GB2312" w:hAnsi="仿宋_GB2312" w:eastAsia="仿宋_GB2312" w:cs="Times New Roman"/>
          <w:b w:val="0"/>
          <w:sz w:val="32"/>
          <w:szCs w:val="20"/>
          <w:highlight w:val="none"/>
          <w:lang w:val="zh-CN" w:eastAsia="zh-CN"/>
        </w:rPr>
      </w:pPr>
      <w:bookmarkStart w:id="139" w:name="_Toc1662"/>
      <w:bookmarkStart w:id="140" w:name="_Toc2935"/>
      <w:bookmarkStart w:id="141" w:name="_Toc21322"/>
      <w:r>
        <w:rPr>
          <w:rFonts w:hint="default" w:ascii="仿宋_GB2312" w:eastAsia="仿宋_GB2312"/>
          <w:b w:val="0"/>
          <w:bCs w:val="0"/>
          <w:sz w:val="32"/>
          <w:szCs w:val="20"/>
          <w:highlight w:val="none"/>
        </w:rPr>
        <w:t>支持市级工程研究中心组建项目、公共服务平台</w:t>
      </w:r>
      <w:r>
        <w:rPr>
          <w:rFonts w:hint="eastAsia"/>
          <w:b w:val="0"/>
          <w:bCs w:val="0"/>
          <w:sz w:val="32"/>
          <w:szCs w:val="20"/>
          <w:highlight w:val="none"/>
          <w:lang w:val="en-US" w:eastAsia="zh-CN"/>
        </w:rPr>
        <w:t>组建项目</w:t>
      </w:r>
      <w:r>
        <w:rPr>
          <w:rFonts w:hint="default" w:ascii="仿宋_GB2312" w:eastAsia="仿宋_GB2312"/>
          <w:b w:val="0"/>
          <w:bCs w:val="0"/>
          <w:sz w:val="32"/>
          <w:szCs w:val="20"/>
          <w:highlight w:val="none"/>
        </w:rPr>
        <w:t>、产业化事后补助等三类扶持计划。其中，工程研究中心支持慢性病防治监测、特殊医学用途配方食品、农作物育种、化妆品研发原料等四个方向。公共服务平台支持化妆品检验检测公共服务等领域。产业化事后补助支持氨基酸、维生素、肽类等化妆品原料；保湿、美白、抗皱、祛斑等功效化妆品；新型保健食品、营养补充剂和运动营养食品等精准营养产品。</w:t>
      </w:r>
      <w:bookmarkEnd w:id="46"/>
      <w:bookmarkEnd w:id="47"/>
      <w:bookmarkEnd w:id="48"/>
      <w:bookmarkEnd w:id="49"/>
      <w:bookmarkEnd w:id="50"/>
      <w:bookmarkEnd w:id="139"/>
      <w:bookmarkEnd w:id="140"/>
      <w:bookmarkEnd w:id="141"/>
    </w:p>
    <w:p>
      <w:pPr>
        <w:pStyle w:val="1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eastAsia" w:ascii="仿宋_GB2312" w:eastAsia="仿宋_GB2312"/>
          <w:b w:val="0"/>
          <w:bCs w:val="0"/>
          <w:szCs w:val="32"/>
          <w:lang w:val="zh-CN" w:eastAsia="zh-CN"/>
        </w:rPr>
      </w:pPr>
      <w:bookmarkStart w:id="142" w:name="_Toc28429"/>
      <w:bookmarkStart w:id="143" w:name="_Toc11356"/>
      <w:bookmarkStart w:id="144" w:name="_Toc28824"/>
      <w:r>
        <w:rPr>
          <w:rFonts w:hint="eastAsia"/>
          <w:lang w:val="zh-CN" w:eastAsia="zh-CN"/>
        </w:rPr>
        <w:t>上述</w:t>
      </w:r>
      <w:r>
        <w:rPr>
          <w:rFonts w:hint="eastAsia"/>
          <w:lang w:val="zh-CN"/>
        </w:rPr>
        <w:t>支持方向</w:t>
      </w:r>
      <w:r>
        <w:rPr>
          <w:rFonts w:hint="eastAsia"/>
          <w:lang w:val="zh-CN" w:eastAsia="zh-CN"/>
        </w:rPr>
        <w:t>详</w:t>
      </w:r>
      <w:r>
        <w:rPr>
          <w:rFonts w:hint="eastAsia"/>
          <w:lang w:val="zh-CN"/>
        </w:rPr>
        <w:t>见</w:t>
      </w:r>
      <w:r>
        <w:rPr>
          <w:rFonts w:hint="eastAsia"/>
          <w:lang w:val="zh-CN" w:eastAsia="zh-CN"/>
        </w:rPr>
        <w:t>工程研究中心支持方向（</w:t>
      </w:r>
      <w:r>
        <w:rPr>
          <w:rFonts w:hint="eastAsia"/>
          <w:lang w:val="zh-CN"/>
        </w:rPr>
        <w:t>附件</w:t>
      </w:r>
      <w:r>
        <w:rPr>
          <w:rFonts w:hint="eastAsia"/>
          <w:lang w:val="zh-CN" w:eastAsia="zh-CN"/>
        </w:rPr>
        <w:t>1）、公共服务平台支持方向（附件2）、新技术新产品应用示范推广支持方向（附件3）、注册许可认证支持方向（附件4）。</w:t>
      </w:r>
      <w:bookmarkEnd w:id="142"/>
      <w:bookmarkEnd w:id="143"/>
      <w:bookmarkEnd w:id="144"/>
    </w:p>
    <w:p>
      <w:pPr>
        <w:pStyle w:val="2"/>
        <w:keepNext w:val="0"/>
        <w:keepLines w:val="0"/>
        <w:pageBreakBefore w:val="0"/>
        <w:widowControl w:val="0"/>
        <w:kinsoku/>
        <w:wordWrap/>
        <w:overflowPunct/>
        <w:topLinePunct w:val="0"/>
        <w:autoSpaceDE/>
        <w:autoSpaceDN/>
        <w:bidi w:val="0"/>
        <w:adjustRightInd w:val="0"/>
        <w:snapToGrid w:val="0"/>
        <w:spacing w:beforeLines="0" w:after="0" w:afterLines="0" w:line="560" w:lineRule="exact"/>
        <w:ind w:firstLine="640" w:firstLineChars="200"/>
        <w:jc w:val="left"/>
        <w:textAlignment w:val="auto"/>
        <w:outlineLvl w:val="0"/>
        <w:rPr>
          <w:rFonts w:hint="default" w:ascii="黑体" w:hAnsi="黑体" w:eastAsia="黑体" w:cs="黑体"/>
          <w:b w:val="0"/>
          <w:bCs/>
          <w:color w:val="auto"/>
          <w:kern w:val="0"/>
          <w:sz w:val="32"/>
          <w:szCs w:val="32"/>
          <w:lang w:val="en-US" w:eastAsia="zh-CN"/>
        </w:rPr>
      </w:pPr>
      <w:bookmarkStart w:id="145" w:name="_Toc31640"/>
      <w:bookmarkStart w:id="146" w:name="_Toc20519"/>
      <w:bookmarkStart w:id="147" w:name="_Toc29268"/>
      <w:bookmarkStart w:id="148" w:name="_Toc23109"/>
      <w:bookmarkStart w:id="149" w:name="_Toc12366"/>
      <w:r>
        <w:rPr>
          <w:rFonts w:hint="eastAsia" w:ascii="黑体" w:hAnsi="黑体" w:eastAsia="黑体" w:cs="黑体"/>
          <w:b w:val="0"/>
          <w:bCs/>
          <w:color w:val="auto"/>
          <w:kern w:val="0"/>
          <w:sz w:val="32"/>
          <w:szCs w:val="32"/>
          <w:lang w:val="en-US" w:eastAsia="zh-CN"/>
        </w:rPr>
        <w:t>三、基本条件</w:t>
      </w:r>
      <w:bookmarkEnd w:id="145"/>
    </w:p>
    <w:p>
      <w:pPr>
        <w:pStyle w:val="18"/>
        <w:keepNext w:val="0"/>
        <w:keepLines w:val="0"/>
        <w:pageBreakBefore w:val="0"/>
        <w:widowControl w:val="0"/>
        <w:numPr>
          <w:ilvl w:val="-1"/>
          <w:numId w:val="0"/>
        </w:numPr>
        <w:kinsoku/>
        <w:wordWrap/>
        <w:overflowPunct/>
        <w:topLinePunct w:val="0"/>
        <w:autoSpaceDE/>
        <w:autoSpaceDN/>
        <w:bidi w:val="0"/>
        <w:adjustRightInd/>
        <w:snapToGrid w:val="0"/>
        <w:spacing w:beforeLines="0" w:afterLines="0" w:line="560" w:lineRule="exact"/>
        <w:ind w:firstLine="640" w:firstLineChars="200"/>
        <w:jc w:val="left"/>
        <w:textAlignment w:val="auto"/>
        <w:outlineLvl w:val="9"/>
        <w:rPr>
          <w:rFonts w:hint="eastAsia"/>
          <w:lang w:val="en-US" w:eastAsia="zh-CN"/>
        </w:rPr>
      </w:pPr>
      <w:r>
        <w:rPr>
          <w:rFonts w:hint="eastAsia"/>
          <w:lang w:val="en-US" w:eastAsia="zh-CN"/>
        </w:rPr>
        <w:t>项目申报单位须是在深圳市（含深汕特别合作区）注册、具备独立法人资格的从事本申报指南支持领域相关产业研发生产及服务的企业、事业单位、社会团体或民办非企业等机构。申报单位未违反国家、省、市联合惩戒政策和制度规定，未被列为失信联合惩戒对象。</w:t>
      </w:r>
    </w:p>
    <w:p>
      <w:pPr>
        <w:pStyle w:val="2"/>
        <w:adjustRightInd/>
        <w:snapToGrid/>
        <w:spacing w:beforeLines="0" w:after="0" w:afterLines="0" w:line="560" w:lineRule="exact"/>
        <w:ind w:firstLine="640" w:firstLineChars="200"/>
        <w:jc w:val="left"/>
        <w:outlineLvl w:val="0"/>
        <w:rPr>
          <w:rFonts w:hint="eastAsia" w:ascii="黑体" w:hAnsi="黑体" w:eastAsia="黑体" w:cs="黑体"/>
          <w:bCs/>
          <w:color w:val="auto"/>
          <w:kern w:val="0"/>
          <w:sz w:val="32"/>
          <w:szCs w:val="32"/>
          <w:lang w:eastAsia="zh-CN"/>
        </w:rPr>
      </w:pPr>
      <w:bookmarkStart w:id="150" w:name="_Toc5128"/>
      <w:r>
        <w:rPr>
          <w:rFonts w:hint="eastAsia" w:ascii="黑体" w:hAnsi="黑体" w:eastAsia="黑体" w:cs="黑体"/>
          <w:bCs/>
          <w:color w:val="auto"/>
          <w:kern w:val="0"/>
          <w:sz w:val="32"/>
          <w:szCs w:val="32"/>
          <w:lang w:val="en-US" w:eastAsia="zh-CN"/>
        </w:rPr>
        <w:t>四</w:t>
      </w:r>
      <w:r>
        <w:rPr>
          <w:rFonts w:hint="eastAsia" w:ascii="黑体" w:hAnsi="黑体" w:eastAsia="黑体" w:cs="黑体"/>
          <w:bCs/>
          <w:color w:val="auto"/>
          <w:kern w:val="0"/>
          <w:sz w:val="32"/>
          <w:szCs w:val="32"/>
        </w:rPr>
        <w:t>、</w:t>
      </w:r>
      <w:r>
        <w:rPr>
          <w:rFonts w:hint="eastAsia" w:ascii="黑体" w:hAnsi="黑体" w:eastAsia="黑体" w:cs="黑体"/>
          <w:bCs/>
          <w:color w:val="auto"/>
          <w:kern w:val="0"/>
          <w:sz w:val="32"/>
          <w:szCs w:val="32"/>
          <w:lang w:eastAsia="zh-CN"/>
        </w:rPr>
        <w:t>扶持计划</w:t>
      </w:r>
      <w:bookmarkEnd w:id="146"/>
      <w:bookmarkEnd w:id="147"/>
      <w:bookmarkEnd w:id="148"/>
      <w:bookmarkEnd w:id="149"/>
      <w:bookmarkEnd w:id="150"/>
    </w:p>
    <w:p>
      <w:pPr>
        <w:shd w:val="clear" w:color="auto" w:fill="FFFFFF"/>
        <w:adjustRightInd/>
        <w:snapToGrid/>
        <w:spacing w:beforeLines="0" w:after="0" w:afterLines="0" w:line="560" w:lineRule="exact"/>
        <w:ind w:firstLine="643" w:firstLineChars="200"/>
        <w:jc w:val="left"/>
        <w:outlineLvl w:val="1"/>
        <w:rPr>
          <w:rFonts w:hint="eastAsia" w:ascii="楷体_GB2312" w:hAnsi="楷体_GB2312" w:eastAsia="楷体_GB2312" w:cs="楷体_GB2312"/>
          <w:b/>
          <w:bCs w:val="0"/>
          <w:color w:val="auto"/>
          <w:kern w:val="0"/>
          <w:sz w:val="32"/>
          <w:szCs w:val="32"/>
        </w:rPr>
      </w:pPr>
      <w:bookmarkStart w:id="151" w:name="_Toc18601"/>
      <w:bookmarkStart w:id="152" w:name="_Toc19952"/>
      <w:bookmarkStart w:id="153" w:name="_Toc29024"/>
      <w:bookmarkStart w:id="154" w:name="_Toc9281"/>
      <w:bookmarkStart w:id="155" w:name="_Toc7791"/>
      <w:r>
        <w:rPr>
          <w:rFonts w:hint="eastAsia" w:ascii="楷体_GB2312" w:hAnsi="楷体_GB2312" w:eastAsia="楷体_GB2312" w:cs="楷体_GB2312"/>
          <w:b/>
          <w:bCs w:val="0"/>
          <w:color w:val="auto"/>
          <w:kern w:val="0"/>
          <w:sz w:val="32"/>
          <w:szCs w:val="32"/>
          <w:lang w:eastAsia="zh-CN"/>
        </w:rPr>
        <w:t>（一）</w:t>
      </w:r>
      <w:r>
        <w:rPr>
          <w:rFonts w:hint="eastAsia" w:ascii="楷体_GB2312" w:hAnsi="楷体_GB2312" w:eastAsia="楷体_GB2312" w:cs="楷体_GB2312"/>
          <w:b/>
          <w:bCs w:val="0"/>
          <w:color w:val="auto"/>
          <w:kern w:val="0"/>
          <w:sz w:val="32"/>
          <w:szCs w:val="32"/>
        </w:rPr>
        <w:t>工程研究中心扶持计划</w:t>
      </w:r>
      <w:bookmarkEnd w:id="151"/>
      <w:bookmarkEnd w:id="152"/>
      <w:bookmarkEnd w:id="153"/>
      <w:bookmarkEnd w:id="154"/>
      <w:bookmarkEnd w:id="155"/>
    </w:p>
    <w:p>
      <w:pPr>
        <w:widowControl w:val="0"/>
        <w:shd w:val="clear" w:color="auto" w:fill="FFFFFF"/>
        <w:spacing w:beforeLines="0" w:afterLines="0" w:line="560" w:lineRule="exact"/>
        <w:ind w:firstLine="643" w:firstLineChars="200"/>
        <w:jc w:val="left"/>
        <w:outlineLvl w:val="2"/>
        <w:rPr>
          <w:rFonts w:hint="default" w:ascii="仿宋_GB2312" w:hAnsi="仿宋_GB2312" w:eastAsia="仿宋_GB2312" w:cs="仿宋_GB2312"/>
          <w:b/>
          <w:kern w:val="0"/>
          <w:sz w:val="32"/>
          <w:szCs w:val="32"/>
          <w:lang w:val="en-US" w:eastAsia="zh-CN"/>
        </w:rPr>
      </w:pPr>
      <w:bookmarkStart w:id="156" w:name="_Toc29322"/>
      <w:bookmarkStart w:id="157" w:name="_Toc6734"/>
      <w:bookmarkStart w:id="158" w:name="_Toc31411"/>
      <w:bookmarkStart w:id="159" w:name="_Toc23456"/>
      <w:bookmarkStart w:id="160" w:name="_Toc17423"/>
      <w:r>
        <w:rPr>
          <w:rFonts w:hint="eastAsia" w:ascii="仿宋_GB2312" w:hAnsi="仿宋_GB2312" w:eastAsia="仿宋_GB2312" w:cs="仿宋_GB2312"/>
          <w:b/>
          <w:kern w:val="0"/>
          <w:sz w:val="32"/>
          <w:szCs w:val="32"/>
          <w:lang w:val="en-US" w:eastAsia="zh-CN"/>
        </w:rPr>
        <w:t>1.</w:t>
      </w:r>
      <w:r>
        <w:rPr>
          <w:rFonts w:hint="eastAsia" w:ascii="仿宋_GB2312" w:hAnsi="仿宋_GB2312" w:eastAsia="仿宋_GB2312" w:cs="仿宋_GB2312"/>
          <w:b/>
          <w:kern w:val="0"/>
          <w:sz w:val="32"/>
          <w:szCs w:val="32"/>
        </w:rPr>
        <w:t>扶持方式</w:t>
      </w:r>
      <w:r>
        <w:rPr>
          <w:rFonts w:hint="eastAsia" w:ascii="仿宋_GB2312" w:hAnsi="仿宋_GB2312" w:eastAsia="仿宋_GB2312" w:cs="仿宋_GB2312"/>
          <w:b/>
          <w:kern w:val="0"/>
          <w:sz w:val="32"/>
          <w:szCs w:val="32"/>
          <w:lang w:val="en-US" w:eastAsia="zh-CN"/>
        </w:rPr>
        <w:t>及资助标准</w:t>
      </w:r>
      <w:bookmarkEnd w:id="156"/>
      <w:bookmarkEnd w:id="157"/>
      <w:bookmarkEnd w:id="158"/>
      <w:bookmarkEnd w:id="159"/>
      <w:bookmarkEnd w:id="160"/>
    </w:p>
    <w:p>
      <w:pPr>
        <w:pStyle w:val="18"/>
        <w:widowControl w:val="0"/>
        <w:shd w:val="clear" w:color="auto" w:fill="FFFFFF"/>
        <w:spacing w:beforeLines="0" w:after="0" w:afterLines="0" w:line="560" w:lineRule="exact"/>
        <w:ind w:firstLine="640" w:firstLineChars="200"/>
        <w:jc w:val="left"/>
        <w:outlineLvl w:val="9"/>
        <w:rPr>
          <w:rFonts w:hint="default"/>
          <w:lang w:val="en-US" w:eastAsia="zh-CN"/>
        </w:rPr>
      </w:pPr>
      <w:r>
        <w:rPr>
          <w:rFonts w:hint="eastAsia"/>
          <w:lang w:val="en-US" w:eastAsia="zh-CN"/>
        </w:rPr>
        <w:t>通过专家评审、现场核查的项目，市发展改革部门择优予以批复立项后，按项目总投资的40%给予最高不超过500万元资助。资助金额</w:t>
      </w:r>
      <w:r>
        <w:rPr>
          <w:rFonts w:hint="eastAsia"/>
        </w:rPr>
        <w:t>分阶段</w:t>
      </w:r>
      <w:r>
        <w:rPr>
          <w:rFonts w:hint="eastAsia"/>
          <w:lang w:eastAsia="zh-CN"/>
        </w:rPr>
        <w:t>拨付，</w:t>
      </w:r>
      <w:r>
        <w:rPr>
          <w:rFonts w:hint="eastAsia"/>
        </w:rPr>
        <w:t>在</w:t>
      </w:r>
      <w:r>
        <w:rPr>
          <w:rFonts w:hint="eastAsia"/>
          <w:lang w:val="en-US" w:eastAsia="zh-CN"/>
        </w:rPr>
        <w:t>项目</w:t>
      </w:r>
      <w:r>
        <w:rPr>
          <w:rFonts w:hint="eastAsia"/>
        </w:rPr>
        <w:t>扶持计划</w:t>
      </w:r>
      <w:r>
        <w:rPr>
          <w:rFonts w:hint="eastAsia"/>
          <w:lang w:val="en-US" w:eastAsia="zh-CN"/>
        </w:rPr>
        <w:t>通知</w:t>
      </w:r>
      <w:r>
        <w:rPr>
          <w:rFonts w:hint="eastAsia"/>
        </w:rPr>
        <w:t>下达、项目完成40%</w:t>
      </w:r>
      <w:r>
        <w:rPr>
          <w:rFonts w:hint="eastAsia"/>
          <w:lang w:val="en-US" w:eastAsia="zh-CN"/>
        </w:rPr>
        <w:t>的总</w:t>
      </w:r>
      <w:r>
        <w:rPr>
          <w:rFonts w:hint="eastAsia"/>
        </w:rPr>
        <w:t>投资</w:t>
      </w:r>
      <w:r>
        <w:rPr>
          <w:rFonts w:hint="eastAsia"/>
          <w:lang w:val="en-US" w:eastAsia="zh-CN"/>
        </w:rPr>
        <w:t>额</w:t>
      </w:r>
      <w:r>
        <w:rPr>
          <w:rFonts w:hint="eastAsia"/>
        </w:rPr>
        <w:t>、项目通过验收</w:t>
      </w:r>
      <w:r>
        <w:rPr>
          <w:rFonts w:hint="eastAsia"/>
          <w:lang w:val="en-US" w:eastAsia="zh-CN"/>
        </w:rPr>
        <w:t>三个阶段，</w:t>
      </w:r>
      <w:r>
        <w:rPr>
          <w:rFonts w:hint="eastAsia"/>
        </w:rPr>
        <w:t>分别按资助金额的40%、30%、30%</w:t>
      </w:r>
      <w:r>
        <w:rPr>
          <w:rFonts w:hint="eastAsia"/>
          <w:lang w:val="en-US" w:eastAsia="zh-CN"/>
        </w:rPr>
        <w:t>分阶段予以</w:t>
      </w:r>
      <w:r>
        <w:rPr>
          <w:rFonts w:hint="eastAsia"/>
        </w:rPr>
        <w:t>拨付。</w:t>
      </w:r>
      <w:r>
        <w:rPr>
          <w:rFonts w:hint="eastAsia"/>
          <w:lang w:val="en-US" w:eastAsia="zh-CN"/>
        </w:rPr>
        <w:t>组建和提升项目具体标准如下：</w:t>
      </w:r>
    </w:p>
    <w:p>
      <w:pPr>
        <w:pStyle w:val="18"/>
        <w:widowControl w:val="0"/>
        <w:numPr>
          <w:ilvl w:val="-1"/>
          <w:numId w:val="0"/>
        </w:numPr>
        <w:shd w:val="clear" w:color="auto" w:fill="FFFFFF"/>
        <w:spacing w:beforeLines="0" w:afterLines="0" w:line="560" w:lineRule="exact"/>
        <w:ind w:firstLine="640" w:firstLineChars="200"/>
        <w:jc w:val="left"/>
      </w:pPr>
      <w:r>
        <w:rPr>
          <w:rFonts w:hint="eastAsia"/>
          <w:lang w:eastAsia="zh-CN"/>
        </w:rPr>
        <w:t>（</w:t>
      </w:r>
      <w:r>
        <w:rPr>
          <w:rFonts w:hint="eastAsia"/>
        </w:rPr>
        <w:t>1</w:t>
      </w:r>
      <w:r>
        <w:rPr>
          <w:rFonts w:hint="eastAsia"/>
          <w:lang w:eastAsia="zh-CN"/>
        </w:rPr>
        <w:t>）</w:t>
      </w:r>
      <w:r>
        <w:rPr>
          <w:rFonts w:hint="eastAsia"/>
        </w:rPr>
        <w:t>工程研究中心组建项目：综合评审得分60分以上（含60分）的，择优按经评审核定的项目总投资的40%给予资助，最终资助金额以实际完成投资额和资助比例确定，最高不超过500万元。资助资金须全部用于项目建设投资。</w:t>
      </w:r>
    </w:p>
    <w:p>
      <w:pPr>
        <w:pStyle w:val="18"/>
        <w:widowControl w:val="0"/>
        <w:shd w:val="clear" w:color="auto" w:fill="FFFFFF"/>
        <w:spacing w:beforeLines="0" w:afterLines="0" w:line="560" w:lineRule="exact"/>
        <w:ind w:firstLine="640" w:firstLineChars="200"/>
        <w:jc w:val="left"/>
      </w:pPr>
      <w:r>
        <w:rPr>
          <w:rFonts w:hint="eastAsia"/>
          <w:lang w:eastAsia="zh-CN"/>
        </w:rPr>
        <w:t>（</w:t>
      </w:r>
      <w:r>
        <w:rPr>
          <w:rFonts w:hint="eastAsia"/>
          <w:lang w:val="en-US" w:eastAsia="zh-CN"/>
        </w:rPr>
        <w:t>2</w:t>
      </w:r>
      <w:r>
        <w:rPr>
          <w:rFonts w:hint="eastAsia"/>
          <w:lang w:eastAsia="zh-CN"/>
        </w:rPr>
        <w:t>）</w:t>
      </w:r>
      <w:r>
        <w:rPr>
          <w:rFonts w:hint="eastAsia"/>
        </w:rPr>
        <w:t>工程研究中心提升项目：综合评审得分80分以上（含80分）的，择优按经评审核定的项目总投资的40%给予资助，最终资助金额以实际完成投资额和资助比例确定，最高不超过500万元。资助资金须全部用于项目建设投资和研发费用，其中用于建设投资的比例不低于资助金额的50%，研发费用只能用于科研材料及事务费支出。</w:t>
      </w:r>
    </w:p>
    <w:p>
      <w:pPr>
        <w:widowControl w:val="0"/>
        <w:shd w:val="clear" w:color="auto" w:fill="FFFFFF"/>
        <w:spacing w:beforeLines="0" w:afterLines="0" w:line="560" w:lineRule="exact"/>
        <w:ind w:firstLine="643" w:firstLineChars="200"/>
        <w:jc w:val="left"/>
        <w:outlineLvl w:val="2"/>
        <w:rPr>
          <w:rFonts w:hint="eastAsia" w:ascii="仿宋_GB2312" w:hAnsi="仿宋_GB2312" w:eastAsia="仿宋_GB2312" w:cs="仿宋_GB2312"/>
          <w:b/>
          <w:kern w:val="0"/>
          <w:sz w:val="32"/>
          <w:szCs w:val="32"/>
        </w:rPr>
      </w:pPr>
      <w:bookmarkStart w:id="161" w:name="_Toc10516"/>
      <w:bookmarkStart w:id="162" w:name="_Toc15837"/>
      <w:bookmarkStart w:id="163" w:name="_Toc29958"/>
      <w:bookmarkStart w:id="164" w:name="_Toc12234"/>
      <w:bookmarkStart w:id="165" w:name="_Toc13718"/>
      <w:r>
        <w:rPr>
          <w:rFonts w:hint="eastAsia" w:ascii="仿宋_GB2312" w:hAnsi="仿宋_GB2312" w:eastAsia="仿宋_GB2312" w:cs="仿宋_GB2312"/>
          <w:b/>
          <w:kern w:val="0"/>
          <w:sz w:val="32"/>
          <w:szCs w:val="32"/>
          <w:lang w:val="en-US" w:eastAsia="zh-CN"/>
        </w:rPr>
        <w:t>2.</w:t>
      </w:r>
      <w:r>
        <w:rPr>
          <w:rFonts w:hint="eastAsia" w:ascii="仿宋_GB2312" w:hAnsi="仿宋_GB2312" w:eastAsia="仿宋_GB2312" w:cs="仿宋_GB2312"/>
          <w:b/>
          <w:kern w:val="0"/>
          <w:sz w:val="32"/>
          <w:szCs w:val="32"/>
        </w:rPr>
        <w:t>申报</w:t>
      </w:r>
      <w:r>
        <w:rPr>
          <w:rFonts w:hint="eastAsia" w:ascii="仿宋_GB2312" w:hAnsi="仿宋_GB2312" w:eastAsia="仿宋_GB2312" w:cs="仿宋_GB2312"/>
          <w:b/>
          <w:kern w:val="0"/>
          <w:sz w:val="32"/>
          <w:szCs w:val="32"/>
          <w:lang w:val="en-US" w:eastAsia="zh-CN"/>
        </w:rPr>
        <w:t>条件</w:t>
      </w:r>
      <w:bookmarkEnd w:id="161"/>
      <w:bookmarkEnd w:id="162"/>
      <w:bookmarkEnd w:id="163"/>
      <w:bookmarkEnd w:id="164"/>
      <w:bookmarkEnd w:id="165"/>
    </w:p>
    <w:p>
      <w:pPr>
        <w:pStyle w:val="18"/>
        <w:adjustRightInd/>
        <w:snapToGrid w:val="0"/>
        <w:spacing w:beforeLines="0" w:afterLines="0" w:line="560" w:lineRule="exact"/>
        <w:ind w:firstLine="640" w:firstLineChars="200"/>
        <w:jc w:val="left"/>
        <w:rPr>
          <w:rFonts w:hint="eastAsia"/>
          <w:highlight w:val="none"/>
          <w:lang w:eastAsia="zh-CN"/>
        </w:rPr>
      </w:pPr>
      <w:r>
        <w:rPr>
          <w:rFonts w:hint="eastAsia"/>
          <w:highlight w:val="none"/>
          <w:lang w:eastAsia="zh-CN"/>
        </w:rPr>
        <w:t>（</w:t>
      </w:r>
      <w:r>
        <w:rPr>
          <w:rFonts w:hint="eastAsia"/>
          <w:highlight w:val="none"/>
          <w:lang w:val="en-US" w:eastAsia="zh-CN"/>
        </w:rPr>
        <w:t>1</w:t>
      </w:r>
      <w:r>
        <w:rPr>
          <w:rFonts w:hint="eastAsia"/>
          <w:highlight w:val="none"/>
          <w:lang w:eastAsia="zh-CN"/>
        </w:rPr>
        <w:t>）</w:t>
      </w:r>
      <w:r>
        <w:rPr>
          <w:rFonts w:hint="eastAsia"/>
          <w:highlight w:val="none"/>
          <w:lang w:val="en-US" w:eastAsia="zh-CN"/>
        </w:rPr>
        <w:t>项目扶持分为组建和提升两个阶段，</w:t>
      </w:r>
      <w:r>
        <w:rPr>
          <w:rFonts w:hint="eastAsia"/>
          <w:highlight w:val="none"/>
        </w:rPr>
        <w:t>申报提升项目的，</w:t>
      </w:r>
      <w:r>
        <w:rPr>
          <w:rFonts w:hint="eastAsia"/>
          <w:highlight w:val="none"/>
          <w:lang w:val="en-US" w:eastAsia="zh-CN"/>
        </w:rPr>
        <w:t>其组建市级工程研究中心（工程实验室）项目须</w:t>
      </w:r>
      <w:r>
        <w:rPr>
          <w:rFonts w:hint="eastAsia"/>
          <w:highlight w:val="none"/>
        </w:rPr>
        <w:t>已于本申报指南发布前获得通过验收的正式通知。</w:t>
      </w:r>
      <w:r>
        <w:rPr>
          <w:rFonts w:hint="eastAsia"/>
          <w:highlight w:val="none"/>
          <w:lang w:eastAsia="zh-CN"/>
        </w:rPr>
        <w:t>应在</w:t>
      </w:r>
      <w:r>
        <w:rPr>
          <w:rFonts w:hint="eastAsia"/>
          <w:highlight w:val="none"/>
        </w:rPr>
        <w:t>资金申请报告附件</w:t>
      </w:r>
      <w:r>
        <w:rPr>
          <w:rFonts w:hint="eastAsia"/>
          <w:highlight w:val="none"/>
          <w:lang w:val="en-US" w:eastAsia="zh-CN"/>
        </w:rPr>
        <w:t>中</w:t>
      </w:r>
      <w:r>
        <w:rPr>
          <w:rFonts w:hint="eastAsia"/>
          <w:highlight w:val="none"/>
          <w:lang w:eastAsia="zh-CN"/>
        </w:rPr>
        <w:t>增加</w:t>
      </w:r>
      <w:r>
        <w:rPr>
          <w:rFonts w:hint="eastAsia"/>
          <w:highlight w:val="none"/>
          <w:lang w:val="en-US" w:eastAsia="zh-CN"/>
        </w:rPr>
        <w:t>其组建项目</w:t>
      </w:r>
      <w:r>
        <w:rPr>
          <w:rFonts w:hint="eastAsia"/>
          <w:highlight w:val="none"/>
        </w:rPr>
        <w:t>的批复和验收文件</w:t>
      </w:r>
      <w:r>
        <w:rPr>
          <w:rFonts w:hint="eastAsia"/>
          <w:highlight w:val="none"/>
          <w:lang w:eastAsia="zh-CN"/>
        </w:rPr>
        <w:t>。</w:t>
      </w:r>
    </w:p>
    <w:p>
      <w:pPr>
        <w:pStyle w:val="18"/>
        <w:widowControl w:val="0"/>
        <w:shd w:val="clear" w:color="auto" w:fill="FFFFFF"/>
        <w:spacing w:beforeLines="0" w:afterLines="0" w:line="560" w:lineRule="exact"/>
        <w:ind w:firstLine="640" w:firstLineChars="200"/>
        <w:jc w:val="left"/>
      </w:pPr>
      <w:r>
        <w:rPr>
          <w:rFonts w:hint="eastAsia"/>
          <w:highlight w:val="none"/>
          <w:lang w:eastAsia="zh-CN"/>
        </w:rPr>
        <w:t>（</w:t>
      </w:r>
      <w:r>
        <w:rPr>
          <w:rFonts w:hint="eastAsia"/>
          <w:highlight w:val="none"/>
          <w:lang w:val="en-US" w:eastAsia="zh-CN"/>
        </w:rPr>
        <w:t>2</w:t>
      </w:r>
      <w:r>
        <w:rPr>
          <w:rFonts w:hint="eastAsia"/>
          <w:highlight w:val="none"/>
          <w:lang w:eastAsia="zh-CN"/>
        </w:rPr>
        <w:t>）</w:t>
      </w:r>
      <w:r>
        <w:rPr>
          <w:rFonts w:hint="eastAsia"/>
          <w:highlight w:val="none"/>
        </w:rPr>
        <w:t>项目单位应拥有较强的技术开发和项目实施能力，经营管理状况良好。事业单位、社会团体和民</w:t>
      </w:r>
      <w:r>
        <w:rPr>
          <w:rFonts w:hint="eastAsia"/>
        </w:rPr>
        <w:t>办非企业应拥有专业化的技术及管理团队，财务制度健全，具有较高水平的研发成果和技术储备，具备良好的产学研合作基础，须提供相关领域的产学研合作或科技成果转化典型案例不少于5个（附相关合同或协议）。</w:t>
      </w:r>
    </w:p>
    <w:p>
      <w:pPr>
        <w:pStyle w:val="18"/>
        <w:adjustRightInd/>
        <w:snapToGrid w:val="0"/>
        <w:spacing w:beforeLines="0" w:afterLines="0" w:line="560" w:lineRule="exact"/>
        <w:ind w:firstLine="640" w:firstLineChars="200"/>
        <w:jc w:val="left"/>
        <w:rPr>
          <w:rFonts w:hint="eastAsia"/>
        </w:rPr>
      </w:pPr>
      <w:r>
        <w:rPr>
          <w:rFonts w:hint="eastAsia"/>
          <w:lang w:eastAsia="zh-CN"/>
        </w:rPr>
        <w:t>（</w:t>
      </w:r>
      <w:r>
        <w:rPr>
          <w:rFonts w:hint="eastAsia"/>
          <w:lang w:val="en-US" w:eastAsia="zh-CN"/>
        </w:rPr>
        <w:t>3</w:t>
      </w:r>
      <w:r>
        <w:rPr>
          <w:rFonts w:hint="eastAsia"/>
          <w:lang w:eastAsia="zh-CN"/>
        </w:rPr>
        <w:t>）</w:t>
      </w:r>
      <w:r>
        <w:rPr>
          <w:rFonts w:hint="eastAsia"/>
        </w:rPr>
        <w:t>项目单位上年度相关领域专项研发经费不低于1000万元或相关领域专项研发经费占销售收入比例不低于5%。</w:t>
      </w:r>
    </w:p>
    <w:p>
      <w:pPr>
        <w:pStyle w:val="18"/>
        <w:spacing w:beforeLines="0" w:after="0" w:afterLines="0" w:line="560" w:lineRule="exact"/>
        <w:ind w:firstLine="640" w:firstLineChars="200"/>
        <w:jc w:val="left"/>
      </w:pPr>
      <w:r>
        <w:rPr>
          <w:rFonts w:hint="eastAsia"/>
        </w:rPr>
        <w:t>组建项目建设投资不低于总投资的40％、研发费用不超过项目总投资50%、铺底流动资金不超过项目总投资10%；提升项目建设投资不低于总投资的20％、研发费用不超过项目总投资70%、铺底流动资金不超过项目总投资10%，具体以项目实际完成情况为准。</w:t>
      </w:r>
    </w:p>
    <w:p>
      <w:pPr>
        <w:pStyle w:val="18"/>
        <w:adjustRightInd/>
        <w:snapToGrid w:val="0"/>
        <w:spacing w:beforeLines="0" w:afterLines="0" w:line="560" w:lineRule="exact"/>
        <w:ind w:firstLine="640" w:firstLineChars="200"/>
        <w:jc w:val="left"/>
      </w:pPr>
      <w:r>
        <w:rPr>
          <w:rFonts w:hint="eastAsia"/>
          <w:lang w:eastAsia="zh-CN"/>
        </w:rPr>
        <w:t>（</w:t>
      </w:r>
      <w:r>
        <w:rPr>
          <w:rFonts w:hint="eastAsia"/>
          <w:lang w:val="en-US" w:eastAsia="zh-CN"/>
        </w:rPr>
        <w:t>4</w:t>
      </w:r>
      <w:r>
        <w:rPr>
          <w:rFonts w:hint="eastAsia"/>
          <w:lang w:eastAsia="zh-CN"/>
        </w:rPr>
        <w:t>）</w:t>
      </w:r>
      <w:r>
        <w:rPr>
          <w:rFonts w:hint="eastAsia"/>
        </w:rPr>
        <w:t>项目采用的自主技术成果（包括自主知识产权、消化吸收创新、国内外联合开发的技术等）具有先进性和良好的推广应用价值，拥有相关成果鉴定或权威机构出具的认证、技术检测报告等证明材料。</w:t>
      </w:r>
    </w:p>
    <w:p>
      <w:pPr>
        <w:pStyle w:val="18"/>
        <w:adjustRightInd/>
        <w:spacing w:beforeLines="0" w:afterLines="0" w:line="560" w:lineRule="exact"/>
        <w:ind w:firstLine="640" w:firstLineChars="200"/>
        <w:jc w:val="left"/>
      </w:pPr>
      <w:r>
        <w:rPr>
          <w:rFonts w:hint="eastAsia"/>
          <w:lang w:eastAsia="zh-CN"/>
        </w:rPr>
        <w:t>（</w:t>
      </w:r>
      <w:r>
        <w:rPr>
          <w:rFonts w:hint="eastAsia"/>
          <w:lang w:val="en-US" w:eastAsia="zh-CN"/>
        </w:rPr>
        <w:t>5</w:t>
      </w:r>
      <w:r>
        <w:rPr>
          <w:rFonts w:hint="eastAsia"/>
          <w:lang w:eastAsia="zh-CN"/>
        </w:rPr>
        <w:t>）</w:t>
      </w:r>
      <w:r>
        <w:rPr>
          <w:rFonts w:hint="eastAsia"/>
        </w:rPr>
        <w:t>项目单位须具有相应的基础条件，总人数不少于</w:t>
      </w:r>
      <w:r>
        <w:t>20人，其中专职研发人数不少于15人</w:t>
      </w:r>
      <w:r>
        <w:rPr>
          <w:rFonts w:hint="eastAsia"/>
        </w:rPr>
        <w:t>，相关研发设备原值不少于</w:t>
      </w:r>
      <w:r>
        <w:t>500万元，相关研发场地面积不少于500平方米</w:t>
      </w:r>
      <w:r>
        <w:rPr>
          <w:rFonts w:hint="eastAsia"/>
        </w:rPr>
        <w:t>，能为产业关键技术和设备的研究、开发、成果转化等提供支撑和保障。</w:t>
      </w:r>
    </w:p>
    <w:p>
      <w:pPr>
        <w:pStyle w:val="2"/>
        <w:spacing w:beforeLines="0" w:after="0" w:afterLines="0" w:line="560" w:lineRule="exact"/>
        <w:ind w:firstLine="643" w:firstLineChars="200"/>
        <w:jc w:val="left"/>
        <w:outlineLvl w:val="1"/>
        <w:rPr>
          <w:rFonts w:hint="eastAsia" w:ascii="楷体_GB2312" w:hAnsi="楷体_GB2312" w:eastAsia="楷体_GB2312" w:cs="楷体_GB2312"/>
          <w:b/>
          <w:bCs w:val="0"/>
          <w:color w:val="auto"/>
          <w:kern w:val="0"/>
          <w:sz w:val="32"/>
          <w:szCs w:val="32"/>
        </w:rPr>
      </w:pPr>
      <w:bookmarkStart w:id="166" w:name="_Toc13775"/>
      <w:bookmarkStart w:id="167" w:name="_Toc31180"/>
      <w:bookmarkStart w:id="168" w:name="_Toc5492"/>
      <w:bookmarkStart w:id="169" w:name="_Toc13668"/>
      <w:bookmarkStart w:id="170" w:name="_Toc13841"/>
      <w:r>
        <w:rPr>
          <w:rFonts w:hint="eastAsia" w:ascii="楷体_GB2312" w:hAnsi="楷体_GB2312" w:eastAsia="楷体_GB2312" w:cs="楷体_GB2312"/>
          <w:b/>
          <w:bCs w:val="0"/>
          <w:color w:val="auto"/>
          <w:kern w:val="0"/>
          <w:sz w:val="32"/>
          <w:szCs w:val="32"/>
          <w:lang w:val="en-US" w:eastAsia="zh-CN"/>
        </w:rPr>
        <w:t>（二）</w:t>
      </w:r>
      <w:r>
        <w:rPr>
          <w:rFonts w:hint="eastAsia" w:ascii="楷体_GB2312" w:hAnsi="楷体_GB2312" w:eastAsia="楷体_GB2312" w:cs="楷体_GB2312"/>
          <w:b/>
          <w:bCs w:val="0"/>
          <w:color w:val="auto"/>
          <w:kern w:val="0"/>
          <w:sz w:val="32"/>
          <w:szCs w:val="32"/>
        </w:rPr>
        <w:t>公共服务平台扶持计划</w:t>
      </w:r>
      <w:bookmarkEnd w:id="166"/>
      <w:bookmarkEnd w:id="167"/>
      <w:bookmarkEnd w:id="168"/>
      <w:bookmarkEnd w:id="169"/>
      <w:bookmarkEnd w:id="170"/>
    </w:p>
    <w:p>
      <w:pPr>
        <w:widowControl w:val="0"/>
        <w:shd w:val="clear" w:color="auto" w:fill="FFFFFF"/>
        <w:spacing w:beforeLines="0" w:afterLines="0" w:line="560" w:lineRule="exact"/>
        <w:ind w:firstLine="643" w:firstLineChars="200"/>
        <w:jc w:val="left"/>
        <w:outlineLvl w:val="2"/>
        <w:rPr>
          <w:rFonts w:hint="default" w:ascii="仿宋_GB2312" w:hAnsi="仿宋_GB2312" w:eastAsia="仿宋_GB2312" w:cs="仿宋_GB2312"/>
          <w:b/>
          <w:kern w:val="0"/>
          <w:sz w:val="32"/>
          <w:szCs w:val="32"/>
          <w:lang w:val="en-US" w:eastAsia="zh-CN"/>
        </w:rPr>
      </w:pPr>
      <w:bookmarkStart w:id="171" w:name="_Toc11608"/>
      <w:bookmarkStart w:id="172" w:name="_Toc25696"/>
      <w:bookmarkStart w:id="173" w:name="_Toc25286"/>
      <w:bookmarkStart w:id="174" w:name="_Toc2781"/>
      <w:bookmarkStart w:id="175" w:name="_Toc1095"/>
      <w:r>
        <w:rPr>
          <w:rFonts w:hint="eastAsia" w:ascii="仿宋_GB2312" w:hAnsi="仿宋_GB2312" w:eastAsia="仿宋_GB2312" w:cs="仿宋_GB2312"/>
          <w:b/>
          <w:kern w:val="0"/>
          <w:sz w:val="32"/>
          <w:szCs w:val="32"/>
          <w:lang w:val="en-US" w:eastAsia="zh-CN"/>
        </w:rPr>
        <w:t>1.</w:t>
      </w:r>
      <w:r>
        <w:rPr>
          <w:rFonts w:hint="eastAsia" w:ascii="仿宋_GB2312" w:hAnsi="仿宋_GB2312" w:eastAsia="仿宋_GB2312" w:cs="仿宋_GB2312"/>
          <w:b/>
          <w:kern w:val="0"/>
          <w:sz w:val="32"/>
          <w:szCs w:val="32"/>
        </w:rPr>
        <w:t>扶持方式</w:t>
      </w:r>
      <w:r>
        <w:rPr>
          <w:rFonts w:hint="eastAsia" w:ascii="仿宋_GB2312" w:hAnsi="仿宋_GB2312" w:eastAsia="仿宋_GB2312" w:cs="仿宋_GB2312"/>
          <w:b/>
          <w:kern w:val="0"/>
          <w:sz w:val="32"/>
          <w:szCs w:val="32"/>
          <w:lang w:val="en-US" w:eastAsia="zh-CN"/>
        </w:rPr>
        <w:t>及资助标准</w:t>
      </w:r>
      <w:bookmarkEnd w:id="171"/>
      <w:bookmarkEnd w:id="172"/>
      <w:bookmarkEnd w:id="173"/>
      <w:bookmarkEnd w:id="174"/>
      <w:bookmarkEnd w:id="175"/>
    </w:p>
    <w:p>
      <w:pPr>
        <w:widowControl w:val="0"/>
        <w:shd w:val="clear" w:color="auto" w:fill="FFFFFF"/>
        <w:spacing w:beforeLines="0" w:afterLines="0" w:line="560" w:lineRule="exact"/>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Arial" w:eastAsia="仿宋_GB2312" w:cs="Arial"/>
          <w:kern w:val="0"/>
          <w:sz w:val="32"/>
          <w:szCs w:val="32"/>
        </w:rPr>
        <w:t>通过专家评审、现场核查的项目，市发展改革部门择优予以批复立项后，按项目总投资的40%给予最高不超过500万元资助。资助金额分阶段拨付，在项目扶持计划通知下达、项目完成40%的总投资额、项目通过验收三个阶段，分别按资助金额的40%、30%、30%分阶段予以拨付。组建和提升项目具体标准如下：</w:t>
      </w:r>
    </w:p>
    <w:p>
      <w:pPr>
        <w:widowControl w:val="0"/>
        <w:shd w:val="clear" w:color="auto" w:fill="FFFFFF"/>
        <w:spacing w:beforeLines="0" w:afterLines="0"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公共服务平台组建项目：综合评审得分60分以上（含60分）的，择优按经评审核定的项目总投资的40%给予资助，最终资助金额以实际完成投资额和资助比例确定，最高不超过500万元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资助资金须全部用于项目建设投资。</w:t>
      </w:r>
    </w:p>
    <w:p>
      <w:pPr>
        <w:widowControl w:val="0"/>
        <w:shd w:val="clear" w:color="auto" w:fill="FFFFFF"/>
        <w:spacing w:beforeLines="0" w:afterLines="0"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公共服务平台提升项目：综合评审得分80分以上（含80分）的，择优按经评审核定的项目总投资的40%给予资助，最终资助金额以实际完成投资额和资助比例确定，最高不超过500万元。资助资金须全部用于项目建设投资和研发费用，其中用于建设投资的比例不低于资助金额的50%，研发费用只能用于科研材料及事务费支出。</w:t>
      </w:r>
    </w:p>
    <w:p>
      <w:pPr>
        <w:widowControl w:val="0"/>
        <w:shd w:val="clear" w:color="auto" w:fill="FFFFFF"/>
        <w:spacing w:beforeLines="0" w:afterLines="0" w:line="560" w:lineRule="exact"/>
        <w:ind w:firstLine="643" w:firstLineChars="200"/>
        <w:jc w:val="left"/>
        <w:outlineLvl w:val="2"/>
        <w:rPr>
          <w:rFonts w:hint="eastAsia" w:ascii="仿宋_GB2312" w:hAnsi="仿宋_GB2312" w:eastAsia="仿宋_GB2312" w:cs="仿宋_GB2312"/>
          <w:b/>
          <w:kern w:val="0"/>
          <w:sz w:val="32"/>
          <w:szCs w:val="32"/>
        </w:rPr>
      </w:pPr>
      <w:bookmarkStart w:id="176" w:name="_Toc4468"/>
      <w:bookmarkStart w:id="177" w:name="_Toc5653"/>
      <w:bookmarkStart w:id="178" w:name="_Toc181"/>
      <w:bookmarkStart w:id="179" w:name="_Toc11762"/>
      <w:bookmarkStart w:id="180" w:name="_Toc1693"/>
      <w:r>
        <w:rPr>
          <w:rFonts w:hint="eastAsia" w:ascii="仿宋_GB2312" w:hAnsi="仿宋_GB2312" w:eastAsia="仿宋_GB2312" w:cs="仿宋_GB2312"/>
          <w:b/>
          <w:kern w:val="0"/>
          <w:sz w:val="32"/>
          <w:szCs w:val="32"/>
          <w:lang w:val="en-US" w:eastAsia="zh-CN"/>
        </w:rPr>
        <w:t>2.</w:t>
      </w:r>
      <w:r>
        <w:rPr>
          <w:rFonts w:hint="eastAsia" w:ascii="仿宋_GB2312" w:hAnsi="仿宋_GB2312" w:eastAsia="仿宋_GB2312" w:cs="仿宋_GB2312"/>
          <w:b/>
          <w:kern w:val="0"/>
          <w:sz w:val="32"/>
          <w:szCs w:val="32"/>
        </w:rPr>
        <w:t>申报</w:t>
      </w:r>
      <w:r>
        <w:rPr>
          <w:rFonts w:hint="eastAsia" w:ascii="仿宋_GB2312" w:hAnsi="仿宋_GB2312" w:eastAsia="仿宋_GB2312" w:cs="仿宋_GB2312"/>
          <w:b/>
          <w:kern w:val="0"/>
          <w:sz w:val="32"/>
          <w:szCs w:val="32"/>
          <w:lang w:val="en-US" w:eastAsia="zh-CN"/>
        </w:rPr>
        <w:t>条件</w:t>
      </w:r>
      <w:bookmarkEnd w:id="176"/>
      <w:bookmarkEnd w:id="177"/>
      <w:bookmarkEnd w:id="178"/>
      <w:bookmarkEnd w:id="179"/>
      <w:bookmarkEnd w:id="180"/>
    </w:p>
    <w:p>
      <w:pPr>
        <w:widowControl w:val="0"/>
        <w:shd w:val="clear" w:color="auto" w:fill="FFFFFF"/>
        <w:spacing w:beforeLines="0" w:afterLines="0" w:line="560" w:lineRule="exact"/>
        <w:ind w:firstLine="640" w:firstLineChars="200"/>
        <w:jc w:val="left"/>
        <w:rPr>
          <w:rFonts w:hint="eastAsia" w:ascii="仿宋_GB2312" w:hAnsi="Arial" w:eastAsia="仿宋_GB2312" w:cs="Arial"/>
          <w:kern w:val="0"/>
          <w:sz w:val="32"/>
          <w:szCs w:val="32"/>
          <w:highlight w:val="none"/>
          <w:lang w:eastAsia="zh-CN"/>
        </w:rPr>
      </w:pPr>
      <w:r>
        <w:rPr>
          <w:rFonts w:hint="eastAsia" w:ascii="仿宋_GB2312" w:hAnsi="Arial" w:eastAsia="仿宋_GB2312" w:cs="Arial"/>
          <w:kern w:val="0"/>
          <w:sz w:val="32"/>
          <w:szCs w:val="32"/>
          <w:highlight w:val="none"/>
          <w:lang w:eastAsia="zh-CN"/>
        </w:rPr>
        <w:t>（1）项目扶持分为组建和提升两个阶段，申报提升项目的，其组建市级公共服务平台项目须已于本申报指南发布前获得通过验收的正式通知。应在资金申请报告附件中增加其组建项目的批复和验收文件。</w:t>
      </w:r>
    </w:p>
    <w:p>
      <w:pPr>
        <w:widowControl w:val="0"/>
        <w:shd w:val="clear" w:color="auto" w:fill="FFFFFF"/>
        <w:spacing w:beforeLines="0" w:afterLines="0" w:line="560" w:lineRule="exact"/>
        <w:ind w:firstLine="640" w:firstLineChars="200"/>
        <w:jc w:val="left"/>
        <w:rPr>
          <w:rFonts w:ascii="仿宋_GB2312" w:hAnsi="仿宋_GB2312" w:eastAsia="仿宋_GB2312" w:cs="仿宋_GB2312"/>
          <w:kern w:val="0"/>
          <w:sz w:val="32"/>
          <w:szCs w:val="32"/>
          <w:highlight w:val="none"/>
        </w:rPr>
      </w:pPr>
      <w:r>
        <w:rPr>
          <w:rFonts w:hint="eastAsia" w:ascii="仿宋_GB2312" w:hAnsi="仿宋_GB2312" w:eastAsia="仿宋_GB2312" w:cs="仿宋_GB2312"/>
          <w:color w:val="000000"/>
          <w:kern w:val="0"/>
          <w:sz w:val="32"/>
          <w:szCs w:val="32"/>
          <w:highlight w:val="none"/>
          <w:lang w:eastAsia="zh-CN"/>
        </w:rPr>
        <w:t>（</w:t>
      </w:r>
      <w:r>
        <w:rPr>
          <w:rFonts w:hint="eastAsia" w:ascii="仿宋_GB2312" w:hAnsi="仿宋_GB2312" w:eastAsia="仿宋_GB2312" w:cs="仿宋_GB2312"/>
          <w:color w:val="000000"/>
          <w:kern w:val="0"/>
          <w:sz w:val="32"/>
          <w:szCs w:val="32"/>
          <w:highlight w:val="none"/>
          <w:lang w:val="en-US" w:eastAsia="zh-CN"/>
        </w:rPr>
        <w:t>2</w:t>
      </w:r>
      <w:r>
        <w:rPr>
          <w:rFonts w:hint="eastAsia" w:ascii="仿宋_GB2312" w:hAnsi="仿宋_GB2312" w:eastAsia="仿宋_GB2312" w:cs="仿宋_GB2312"/>
          <w:color w:val="000000"/>
          <w:kern w:val="0"/>
          <w:sz w:val="32"/>
          <w:szCs w:val="32"/>
          <w:highlight w:val="none"/>
          <w:lang w:eastAsia="zh-CN"/>
        </w:rPr>
        <w:t>）</w:t>
      </w:r>
      <w:r>
        <w:rPr>
          <w:rFonts w:hint="eastAsia" w:ascii="仿宋_GB2312" w:hAnsi="仿宋_GB2312" w:eastAsia="仿宋_GB2312" w:cs="仿宋_GB2312"/>
          <w:color w:val="000000"/>
          <w:kern w:val="0"/>
          <w:sz w:val="32"/>
          <w:szCs w:val="32"/>
          <w:highlight w:val="none"/>
        </w:rPr>
        <w:t>项目单位</w:t>
      </w:r>
      <w:r>
        <w:rPr>
          <w:rFonts w:hint="eastAsia" w:ascii="仿宋_GB2312" w:hAnsi="仿宋_GB2312" w:eastAsia="仿宋_GB2312" w:cs="仿宋_GB2312"/>
          <w:kern w:val="0"/>
          <w:sz w:val="32"/>
          <w:szCs w:val="32"/>
          <w:highlight w:val="none"/>
        </w:rPr>
        <w:t>应拥有较强的技术开发和项目实施能力，经营管理状况良好。事业单位、社会团体和民办非企业应拥有专业化的技术及管理团队，财务制度健全，具有较高水平的研发成果和技术储备，具备良好的产学研合作基础。</w:t>
      </w:r>
    </w:p>
    <w:p>
      <w:pPr>
        <w:widowControl w:val="0"/>
        <w:shd w:val="clear" w:color="auto" w:fill="FFFFFF"/>
        <w:spacing w:beforeLines="0" w:afterLines="0" w:line="560" w:lineRule="exact"/>
        <w:ind w:firstLine="640" w:firstLineChars="200"/>
        <w:jc w:val="left"/>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lang w:val="en-US" w:eastAsia="zh-CN"/>
        </w:rPr>
        <w:t>3</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color w:val="000000"/>
          <w:sz w:val="32"/>
          <w:szCs w:val="32"/>
          <w:highlight w:val="none"/>
        </w:rPr>
        <w:t>项目总投资不低于500万元</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项目单位上年度相关领域研发经费不低于500万元或相关领域研发经费占销售收入比例不低于5%。</w:t>
      </w:r>
    </w:p>
    <w:p>
      <w:pPr>
        <w:widowControl w:val="0"/>
        <w:shd w:val="clear" w:color="auto" w:fill="FFFFFF"/>
        <w:spacing w:beforeLines="0" w:afterLines="0"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highlight w:val="none"/>
        </w:rPr>
        <w:t>组建项目建设投资不低于总投资的40％、研发费用不超过项目总投资50%、铺底流动资金不超过项目总投资10%；提升项目建设投资不低于总投资的20％、研发费用不超过项目总投资70%、铺底流动资金不超过项</w:t>
      </w:r>
      <w:r>
        <w:rPr>
          <w:rFonts w:hint="eastAsia" w:ascii="仿宋_GB2312" w:hAnsi="仿宋_GB2312" w:eastAsia="仿宋_GB2312" w:cs="仿宋_GB2312"/>
          <w:kern w:val="0"/>
          <w:sz w:val="32"/>
          <w:szCs w:val="32"/>
        </w:rPr>
        <w:t>目总投资10%，具体以项目实际完成情况为准。</w:t>
      </w:r>
    </w:p>
    <w:p>
      <w:pPr>
        <w:widowControl w:val="0"/>
        <w:shd w:val="clear" w:color="auto" w:fill="FFFFFF"/>
        <w:spacing w:beforeLines="0" w:afterLines="0"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kern w:val="0"/>
          <w:sz w:val="32"/>
          <w:szCs w:val="32"/>
        </w:rPr>
        <w:t>项目单位发展思路清晰，任务、目标合理，</w:t>
      </w:r>
      <w:r>
        <w:rPr>
          <w:rFonts w:hint="eastAsia" w:ascii="仿宋_GB2312" w:hAnsi="仿宋_GB2312" w:eastAsia="仿宋_GB2312" w:cs="仿宋_GB2312"/>
          <w:sz w:val="32"/>
          <w:szCs w:val="32"/>
        </w:rPr>
        <w:t>具有开展基础性、准公益性、开放性和专业性服务的管理机制，专业方向和服务定位明确，服务内容对产业技术创新和模式创新具有促进作用，并把以下内容作为其主要任务：</w:t>
      </w:r>
    </w:p>
    <w:p>
      <w:pPr>
        <w:widowControl w:val="0"/>
        <w:shd w:val="clear" w:color="auto" w:fill="FFFFFF"/>
        <w:spacing w:beforeLines="0" w:afterLines="0"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sz w:val="32"/>
          <w:szCs w:val="32"/>
          <w:lang w:val="en-US" w:eastAsia="zh-CN"/>
        </w:rPr>
        <w:t>①</w:t>
      </w:r>
      <w:r>
        <w:rPr>
          <w:rFonts w:hint="eastAsia" w:ascii="仿宋_GB2312" w:hAnsi="仿宋_GB2312" w:eastAsia="仿宋_GB2312" w:cs="仿宋_GB2312"/>
          <w:sz w:val="32"/>
          <w:szCs w:val="32"/>
        </w:rPr>
        <w:t>对外提供技术验证、质量检测、安全评估等开放性技术与信息支持服务，实现信息、数据、仪器设备等创新资源共享。</w:t>
      </w:r>
    </w:p>
    <w:p>
      <w:pPr>
        <w:widowControl w:val="0"/>
        <w:shd w:val="clear" w:color="auto" w:fill="FFFFFF"/>
        <w:spacing w:beforeLines="0" w:afterLines="0"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sz w:val="32"/>
          <w:szCs w:val="32"/>
          <w:lang w:eastAsia="zh-CN"/>
        </w:rPr>
        <w:t>②</w:t>
      </w:r>
      <w:r>
        <w:rPr>
          <w:rFonts w:hint="eastAsia" w:ascii="仿宋_GB2312" w:hAnsi="仿宋_GB2312" w:eastAsia="仿宋_GB2312" w:cs="仿宋_GB2312"/>
          <w:sz w:val="32"/>
          <w:szCs w:val="32"/>
        </w:rPr>
        <w:t>建立、完善社会公共资源共享开放机制。</w:t>
      </w:r>
    </w:p>
    <w:p>
      <w:pPr>
        <w:widowControl w:val="0"/>
        <w:shd w:val="clear" w:color="auto" w:fill="FFFFFF"/>
        <w:spacing w:beforeLines="0" w:afterLines="0"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lang w:eastAsia="zh-CN"/>
        </w:rPr>
        <w:t>③</w:t>
      </w:r>
      <w:r>
        <w:rPr>
          <w:rFonts w:hint="eastAsia" w:ascii="仿宋_GB2312" w:hAnsi="仿宋_GB2312" w:eastAsia="仿宋_GB2312" w:cs="仿宋_GB2312"/>
          <w:sz w:val="32"/>
          <w:szCs w:val="32"/>
        </w:rPr>
        <w:t>平台建成运行后，可以通过开放性服务收入维持日常运行。</w:t>
      </w:r>
    </w:p>
    <w:p>
      <w:pPr>
        <w:widowControl w:val="0"/>
        <w:shd w:val="clear" w:color="auto" w:fill="FFFFFF"/>
        <w:spacing w:beforeLines="0" w:afterLines="0"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lang w:eastAsia="zh-CN"/>
        </w:rPr>
        <w:t>）</w:t>
      </w:r>
      <w:r>
        <w:rPr>
          <w:rFonts w:hint="eastAsia" w:ascii="仿宋_GB2312" w:eastAsia="仿宋_GB2312"/>
          <w:sz w:val="32"/>
          <w:szCs w:val="32"/>
        </w:rPr>
        <w:t>项目单位</w:t>
      </w:r>
      <w:r>
        <w:rPr>
          <w:rFonts w:hint="eastAsia" w:ascii="仿宋_GB2312" w:hAnsi="仿宋_GB2312" w:eastAsia="仿宋_GB2312" w:cs="仿宋_GB2312"/>
          <w:kern w:val="0"/>
          <w:sz w:val="32"/>
          <w:szCs w:val="32"/>
        </w:rPr>
        <w:t>须具有相应的基础条件，已有技术服务团队总人数不少于15人，其中专职研发或技术服务人员不少于10人，相关研发、检测及技术服务设备原值不少于300万元，相关技术服务场地面积不少于300平方米，能为产业关键技术和设备的研究、开发、成果转化等提供支撑和保障。</w:t>
      </w:r>
    </w:p>
    <w:p>
      <w:pPr>
        <w:pStyle w:val="2"/>
        <w:adjustRightInd w:val="0"/>
        <w:snapToGrid w:val="0"/>
        <w:spacing w:beforeLines="0" w:after="0" w:afterLines="0" w:line="560" w:lineRule="exact"/>
        <w:ind w:firstLine="643" w:firstLineChars="200"/>
        <w:jc w:val="left"/>
        <w:outlineLvl w:val="1"/>
        <w:rPr>
          <w:rFonts w:hint="eastAsia" w:ascii="楷体_GB2312" w:hAnsi="楷体_GB2312" w:eastAsia="楷体_GB2312" w:cs="楷体_GB2312"/>
          <w:b/>
          <w:bCs w:val="0"/>
          <w:color w:val="auto"/>
          <w:kern w:val="0"/>
          <w:sz w:val="32"/>
          <w:szCs w:val="32"/>
        </w:rPr>
      </w:pPr>
      <w:bookmarkStart w:id="181" w:name="_Toc1363"/>
      <w:bookmarkStart w:id="182" w:name="_Toc5580"/>
      <w:bookmarkStart w:id="183" w:name="_Toc30488"/>
      <w:bookmarkStart w:id="184" w:name="_Toc5231"/>
      <w:bookmarkStart w:id="185" w:name="_Toc21947"/>
      <w:r>
        <w:rPr>
          <w:rFonts w:hint="eastAsia" w:ascii="楷体_GB2312" w:hAnsi="楷体_GB2312" w:eastAsia="楷体_GB2312" w:cs="楷体_GB2312"/>
          <w:b/>
          <w:bCs w:val="0"/>
          <w:color w:val="auto"/>
          <w:kern w:val="0"/>
          <w:sz w:val="32"/>
          <w:szCs w:val="32"/>
          <w:lang w:val="en-US" w:eastAsia="zh-CN"/>
        </w:rPr>
        <w:t>（三）</w:t>
      </w:r>
      <w:r>
        <w:rPr>
          <w:rFonts w:hint="eastAsia" w:ascii="楷体_GB2312" w:hAnsi="楷体_GB2312" w:eastAsia="楷体_GB2312" w:cs="楷体_GB2312"/>
          <w:b/>
          <w:bCs w:val="0"/>
          <w:color w:val="auto"/>
          <w:kern w:val="0"/>
          <w:sz w:val="32"/>
          <w:szCs w:val="32"/>
        </w:rPr>
        <w:t>产业化事后补助扶持计划</w:t>
      </w:r>
      <w:bookmarkEnd w:id="181"/>
      <w:bookmarkEnd w:id="182"/>
      <w:bookmarkEnd w:id="183"/>
      <w:bookmarkEnd w:id="184"/>
      <w:bookmarkEnd w:id="185"/>
    </w:p>
    <w:p>
      <w:pPr>
        <w:widowControl w:val="0"/>
        <w:shd w:val="clear" w:color="auto" w:fill="FFFFFF"/>
        <w:spacing w:beforeLines="0" w:afterLines="0" w:line="560" w:lineRule="exact"/>
        <w:ind w:firstLine="643" w:firstLineChars="200"/>
        <w:jc w:val="left"/>
        <w:outlineLvl w:val="2"/>
        <w:rPr>
          <w:rFonts w:hint="default" w:ascii="仿宋_GB2312" w:hAnsi="仿宋_GB2312" w:eastAsia="仿宋_GB2312" w:cs="仿宋_GB2312"/>
          <w:b/>
          <w:kern w:val="0"/>
          <w:sz w:val="32"/>
          <w:szCs w:val="32"/>
          <w:lang w:val="en-US" w:eastAsia="zh-CN"/>
        </w:rPr>
      </w:pPr>
      <w:bookmarkStart w:id="186" w:name="_Toc15384"/>
      <w:bookmarkStart w:id="187" w:name="_Toc21251"/>
      <w:bookmarkStart w:id="188" w:name="_Toc13041"/>
      <w:bookmarkStart w:id="189" w:name="_Toc14435"/>
      <w:bookmarkStart w:id="190" w:name="_Toc31206"/>
      <w:r>
        <w:rPr>
          <w:rFonts w:hint="eastAsia" w:ascii="仿宋_GB2312" w:hAnsi="仿宋_GB2312" w:eastAsia="仿宋_GB2312" w:cs="仿宋_GB2312"/>
          <w:b/>
          <w:kern w:val="0"/>
          <w:sz w:val="32"/>
          <w:szCs w:val="32"/>
          <w:lang w:val="en-US" w:eastAsia="zh-CN"/>
        </w:rPr>
        <w:t>1.</w:t>
      </w:r>
      <w:r>
        <w:rPr>
          <w:rFonts w:hint="eastAsia" w:ascii="仿宋_GB2312" w:hAnsi="仿宋_GB2312" w:eastAsia="仿宋_GB2312" w:cs="仿宋_GB2312"/>
          <w:b/>
          <w:kern w:val="0"/>
          <w:sz w:val="32"/>
          <w:szCs w:val="32"/>
        </w:rPr>
        <w:t>扶持方式</w:t>
      </w:r>
      <w:r>
        <w:rPr>
          <w:rFonts w:hint="eastAsia" w:ascii="仿宋_GB2312" w:hAnsi="仿宋_GB2312" w:eastAsia="仿宋_GB2312" w:cs="仿宋_GB2312"/>
          <w:b/>
          <w:kern w:val="0"/>
          <w:sz w:val="32"/>
          <w:szCs w:val="32"/>
          <w:lang w:val="en-US" w:eastAsia="zh-CN"/>
        </w:rPr>
        <w:t>及资助标准</w:t>
      </w:r>
      <w:bookmarkEnd w:id="186"/>
      <w:bookmarkEnd w:id="187"/>
      <w:bookmarkEnd w:id="188"/>
      <w:bookmarkEnd w:id="189"/>
      <w:bookmarkEnd w:id="190"/>
    </w:p>
    <w:p>
      <w:pPr>
        <w:widowControl w:val="0"/>
        <w:numPr>
          <w:ilvl w:val="-1"/>
          <w:numId w:val="0"/>
        </w:numPr>
        <w:shd w:val="clear" w:color="auto" w:fill="FFFFFF"/>
        <w:spacing w:beforeLines="0" w:afterLines="0" w:line="560" w:lineRule="exact"/>
        <w:ind w:firstLine="640" w:firstLineChars="200"/>
        <w:jc w:val="left"/>
        <w:rPr>
          <w:rFonts w:ascii="仿宋_GB2312" w:eastAsia="仿宋_GB2312"/>
          <w:color w:val="000000"/>
          <w:sz w:val="32"/>
          <w:szCs w:val="32"/>
        </w:rPr>
      </w:pPr>
      <w:r>
        <w:rPr>
          <w:rFonts w:hint="eastAsia" w:ascii="仿宋_GB2312" w:hAnsi="Arial" w:eastAsia="仿宋_GB2312" w:cs="Arial"/>
          <w:kern w:val="0"/>
          <w:sz w:val="32"/>
          <w:szCs w:val="32"/>
        </w:rPr>
        <w:t>通过专家评审、现场核查的项目，市发展改革部门择优予以批复立项，</w:t>
      </w:r>
      <w:r>
        <w:rPr>
          <w:rFonts w:hint="eastAsia" w:ascii="仿宋_GB2312" w:eastAsia="仿宋_GB2312"/>
          <w:color w:val="000000"/>
          <w:sz w:val="32"/>
          <w:szCs w:val="32"/>
        </w:rPr>
        <w:t>项目单位须先自行投入资金组织实施项目，待项目通过验收后，按经专项审计核定项目总投资的20%给予</w:t>
      </w:r>
      <w:r>
        <w:rPr>
          <w:rFonts w:hint="eastAsia" w:ascii="仿宋_GB2312" w:eastAsia="仿宋_GB2312"/>
          <w:color w:val="000000"/>
          <w:sz w:val="32"/>
          <w:szCs w:val="32"/>
          <w:lang w:eastAsia="zh-CN"/>
        </w:rPr>
        <w:t>事后</w:t>
      </w:r>
      <w:r>
        <w:rPr>
          <w:rFonts w:hint="eastAsia" w:ascii="仿宋_GB2312" w:eastAsia="仿宋_GB2312"/>
          <w:color w:val="000000"/>
          <w:sz w:val="32"/>
          <w:szCs w:val="32"/>
        </w:rPr>
        <w:t>资助，最终资助金额以实际完成投资额和资助比例确定，最高不超过1500万元。</w:t>
      </w:r>
      <w:r>
        <w:rPr>
          <w:rFonts w:hint="eastAsia" w:ascii="仿宋_GB2312" w:hAnsi="Arial" w:eastAsia="仿宋_GB2312" w:cs="Arial"/>
          <w:kern w:val="0"/>
          <w:sz w:val="32"/>
          <w:szCs w:val="32"/>
        </w:rPr>
        <w:t>资助资金须全部用于项目建设投资。</w:t>
      </w:r>
    </w:p>
    <w:p>
      <w:pPr>
        <w:widowControl w:val="0"/>
        <w:shd w:val="clear" w:color="auto" w:fill="FFFFFF"/>
        <w:spacing w:beforeLines="0" w:afterLines="0" w:line="560" w:lineRule="exact"/>
        <w:ind w:firstLine="643" w:firstLineChars="200"/>
        <w:jc w:val="left"/>
        <w:outlineLvl w:val="2"/>
        <w:rPr>
          <w:rFonts w:hint="eastAsia" w:ascii="仿宋_GB2312" w:hAnsi="仿宋_GB2312" w:eastAsia="仿宋_GB2312" w:cs="仿宋_GB2312"/>
          <w:b/>
          <w:color w:val="000000"/>
          <w:kern w:val="0"/>
          <w:sz w:val="32"/>
          <w:szCs w:val="32"/>
        </w:rPr>
      </w:pPr>
      <w:bookmarkStart w:id="191" w:name="_Toc13950"/>
      <w:bookmarkStart w:id="192" w:name="_Toc19037"/>
      <w:bookmarkStart w:id="193" w:name="_Toc3021"/>
      <w:bookmarkStart w:id="194" w:name="_Toc13188"/>
      <w:bookmarkStart w:id="195" w:name="_Toc112"/>
      <w:r>
        <w:rPr>
          <w:rFonts w:hint="eastAsia" w:ascii="仿宋_GB2312" w:hAnsi="仿宋_GB2312" w:eastAsia="仿宋_GB2312" w:cs="仿宋_GB2312"/>
          <w:b/>
          <w:color w:val="000000"/>
          <w:kern w:val="0"/>
          <w:sz w:val="32"/>
          <w:szCs w:val="32"/>
          <w:lang w:val="en-US" w:eastAsia="zh-CN"/>
        </w:rPr>
        <w:t>2.</w:t>
      </w:r>
      <w:r>
        <w:rPr>
          <w:rFonts w:hint="eastAsia" w:ascii="仿宋_GB2312" w:hAnsi="仿宋_GB2312" w:eastAsia="仿宋_GB2312" w:cs="仿宋_GB2312"/>
          <w:b/>
          <w:kern w:val="0"/>
          <w:sz w:val="32"/>
          <w:szCs w:val="32"/>
        </w:rPr>
        <w:t>申报</w:t>
      </w:r>
      <w:r>
        <w:rPr>
          <w:rFonts w:hint="eastAsia" w:ascii="仿宋_GB2312" w:hAnsi="仿宋_GB2312" w:eastAsia="仿宋_GB2312" w:cs="仿宋_GB2312"/>
          <w:b/>
          <w:kern w:val="0"/>
          <w:sz w:val="32"/>
          <w:szCs w:val="32"/>
          <w:lang w:val="en-US" w:eastAsia="zh-CN"/>
        </w:rPr>
        <w:t>条件</w:t>
      </w:r>
      <w:bookmarkEnd w:id="191"/>
      <w:bookmarkEnd w:id="192"/>
      <w:bookmarkEnd w:id="193"/>
      <w:bookmarkEnd w:id="194"/>
      <w:bookmarkEnd w:id="195"/>
    </w:p>
    <w:p>
      <w:pPr>
        <w:widowControl w:val="0"/>
        <w:shd w:val="clear" w:color="auto" w:fill="FFFFFF"/>
        <w:spacing w:beforeLines="0" w:afterLines="0" w:line="560" w:lineRule="exact"/>
        <w:ind w:firstLine="640" w:firstLineChars="200"/>
        <w:jc w:val="left"/>
        <w:rPr>
          <w:rFonts w:ascii="仿宋_GB2312" w:eastAsia="仿宋_GB2312"/>
          <w:color w:val="000000"/>
          <w:sz w:val="32"/>
          <w:szCs w:val="32"/>
        </w:rPr>
      </w:pP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1</w:t>
      </w:r>
      <w:r>
        <w:rPr>
          <w:rFonts w:hint="eastAsia" w:ascii="仿宋_GB2312" w:hAnsi="宋体" w:eastAsia="仿宋_GB2312" w:cs="宋体"/>
          <w:color w:val="000000"/>
          <w:kern w:val="0"/>
          <w:sz w:val="32"/>
          <w:szCs w:val="32"/>
          <w:lang w:eastAsia="zh-CN"/>
        </w:rPr>
        <w:t>）</w:t>
      </w:r>
      <w:r>
        <w:rPr>
          <w:rFonts w:hint="eastAsia" w:ascii="仿宋_GB2312" w:eastAsia="仿宋_GB2312"/>
          <w:color w:val="000000"/>
          <w:sz w:val="32"/>
          <w:szCs w:val="32"/>
        </w:rPr>
        <w:t>项目采用的自主技术成果(包括自主知识产权、消化吸收创新、国内外联合开发的技术等)应具有先进性和良好的推广应用价值，拥有有关成果鉴定、权威机构出具的认证、技术检测报告等证明材料或相关认证和生产许可，知识产权归属明晰。</w:t>
      </w:r>
    </w:p>
    <w:p>
      <w:pPr>
        <w:spacing w:beforeLines="0" w:afterLines="0" w:line="56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lang w:eastAsia="zh-CN"/>
        </w:rPr>
        <w:t>）</w:t>
      </w:r>
      <w:r>
        <w:rPr>
          <w:rFonts w:hint="eastAsia" w:ascii="仿宋_GB2312" w:eastAsia="仿宋_GB2312"/>
          <w:color w:val="000000"/>
          <w:sz w:val="32"/>
          <w:szCs w:val="32"/>
        </w:rPr>
        <w:t>项目单位有较强的技术开发、资金筹措、项目实施能力，以及较好的资信等级，资产负债率在合理范围内，经营管理状况良好，具有开展相关项目产业化的生产、经营资格和实施条件。</w:t>
      </w:r>
    </w:p>
    <w:p>
      <w:pPr>
        <w:spacing w:beforeLines="0" w:afterLines="0" w:line="560" w:lineRule="exact"/>
        <w:ind w:firstLine="640" w:firstLineChars="200"/>
        <w:jc w:val="left"/>
        <w:rPr>
          <w:rFonts w:hint="eastAsia" w:ascii="仿宋_GB2312" w:hAnsi="Arial" w:eastAsia="仿宋_GB2312" w:cs="Arial"/>
          <w:color w:val="000000"/>
          <w:kern w:val="0"/>
          <w:sz w:val="32"/>
          <w:szCs w:val="32"/>
        </w:rPr>
      </w:pP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3</w:t>
      </w:r>
      <w:r>
        <w:rPr>
          <w:rFonts w:hint="eastAsia" w:ascii="仿宋_GB2312" w:eastAsia="仿宋_GB2312"/>
          <w:color w:val="000000"/>
          <w:sz w:val="32"/>
          <w:szCs w:val="32"/>
          <w:lang w:eastAsia="zh-CN"/>
        </w:rPr>
        <w:t>）</w:t>
      </w:r>
      <w:r>
        <w:rPr>
          <w:rFonts w:hint="eastAsia" w:ascii="仿宋_GB2312" w:eastAsia="仿宋_GB2312"/>
          <w:color w:val="000000"/>
          <w:sz w:val="32"/>
          <w:szCs w:val="32"/>
        </w:rPr>
        <w:t>项目总投资不低于1500万元</w:t>
      </w:r>
      <w:r>
        <w:rPr>
          <w:rFonts w:hint="eastAsia" w:ascii="仿宋_GB2312" w:eastAsia="仿宋_GB2312"/>
          <w:color w:val="000000"/>
          <w:sz w:val="32"/>
          <w:szCs w:val="32"/>
          <w:lang w:eastAsia="zh-CN"/>
        </w:rPr>
        <w:t>，</w:t>
      </w:r>
      <w:r>
        <w:rPr>
          <w:rFonts w:hint="eastAsia" w:ascii="仿宋_GB2312" w:hAnsi="Arial" w:eastAsia="仿宋_GB2312" w:cs="Arial"/>
          <w:color w:val="000000"/>
          <w:kern w:val="0"/>
          <w:sz w:val="32"/>
          <w:szCs w:val="32"/>
        </w:rPr>
        <w:t>应有新增固定资产投资</w:t>
      </w:r>
      <w:r>
        <w:rPr>
          <w:rFonts w:hint="eastAsia" w:ascii="仿宋_GB2312" w:hAnsi="Arial" w:eastAsia="仿宋_GB2312" w:cs="Arial"/>
          <w:color w:val="000000"/>
          <w:kern w:val="0"/>
          <w:sz w:val="32"/>
          <w:szCs w:val="32"/>
          <w:highlight w:val="none"/>
        </w:rPr>
        <w:t>（土建工程、新购置设</w:t>
      </w:r>
      <w:r>
        <w:rPr>
          <w:rFonts w:hint="eastAsia" w:ascii="仿宋_GB2312" w:hAnsi="Arial" w:eastAsia="仿宋_GB2312" w:cs="Arial"/>
          <w:color w:val="000000"/>
          <w:kern w:val="0"/>
          <w:sz w:val="32"/>
          <w:szCs w:val="32"/>
        </w:rPr>
        <w:t>备等）。</w:t>
      </w:r>
    </w:p>
    <w:p>
      <w:pPr>
        <w:spacing w:beforeLines="0" w:afterLines="0" w:line="560" w:lineRule="exact"/>
        <w:ind w:firstLine="640" w:firstLineChars="200"/>
        <w:jc w:val="left"/>
        <w:rPr>
          <w:rFonts w:ascii="仿宋_GB2312" w:eastAsia="仿宋_GB2312"/>
          <w:color w:val="000000"/>
          <w:sz w:val="32"/>
          <w:szCs w:val="32"/>
        </w:rPr>
      </w:pPr>
      <w:r>
        <w:rPr>
          <w:rFonts w:hint="eastAsia" w:ascii="仿宋_GB2312" w:hAnsi="仿宋_GB2312" w:eastAsia="仿宋_GB2312" w:cs="仿宋_GB2312"/>
          <w:sz w:val="32"/>
          <w:szCs w:val="32"/>
        </w:rPr>
        <w:t>建设投资不低于总投资的40％、</w:t>
      </w:r>
      <w:r>
        <w:rPr>
          <w:rFonts w:hint="eastAsia" w:ascii="仿宋_GB2312" w:hAnsi="仿宋_GB2312" w:eastAsia="仿宋_GB2312" w:cs="仿宋_GB2312"/>
          <w:color w:val="000000"/>
          <w:kern w:val="0"/>
          <w:sz w:val="32"/>
          <w:szCs w:val="32"/>
        </w:rPr>
        <w:t>研发费用不超过项目总投资50%、铺底流动资金不超过项目总投资10%</w:t>
      </w:r>
      <w:r>
        <w:rPr>
          <w:rFonts w:hint="eastAsia" w:ascii="仿宋_GB2312" w:hAnsi="仿宋_GB2312" w:eastAsia="仿宋_GB2312" w:cs="仿宋_GB2312"/>
          <w:sz w:val="32"/>
          <w:szCs w:val="32"/>
        </w:rPr>
        <w:t>，具体以项目实际完成情况为准</w:t>
      </w:r>
      <w:r>
        <w:rPr>
          <w:rFonts w:hint="eastAsia" w:ascii="仿宋_GB2312" w:hAnsi="仿宋_GB2312" w:eastAsia="仿宋_GB2312" w:cs="仿宋_GB2312"/>
          <w:color w:val="000000"/>
          <w:kern w:val="0"/>
          <w:sz w:val="32"/>
          <w:szCs w:val="32"/>
        </w:rPr>
        <w:t>。</w:t>
      </w:r>
    </w:p>
    <w:p>
      <w:pPr>
        <w:spacing w:beforeLines="0" w:afterLines="0" w:line="560" w:lineRule="exact"/>
        <w:ind w:firstLine="643" w:firstLineChars="200"/>
        <w:jc w:val="left"/>
        <w:outlineLvl w:val="1"/>
        <w:rPr>
          <w:rFonts w:hint="eastAsia" w:ascii="楷体_GB2312" w:hAnsi="楷体_GB2312" w:eastAsia="楷体_GB2312" w:cs="楷体_GB2312"/>
          <w:b/>
          <w:bCs w:val="0"/>
          <w:color w:val="auto"/>
          <w:kern w:val="0"/>
          <w:sz w:val="32"/>
          <w:szCs w:val="32"/>
        </w:rPr>
      </w:pPr>
      <w:bookmarkStart w:id="196" w:name="_Toc16093"/>
      <w:bookmarkStart w:id="197" w:name="_Toc26488"/>
      <w:bookmarkStart w:id="198" w:name="_Toc26114"/>
      <w:bookmarkStart w:id="199" w:name="_Toc31074"/>
      <w:bookmarkStart w:id="200" w:name="_Toc20770"/>
      <w:r>
        <w:rPr>
          <w:rFonts w:hint="eastAsia" w:ascii="楷体_GB2312" w:hAnsi="楷体_GB2312" w:eastAsia="楷体_GB2312" w:cs="楷体_GB2312"/>
          <w:b/>
          <w:bCs w:val="0"/>
          <w:color w:val="auto"/>
          <w:kern w:val="0"/>
          <w:sz w:val="32"/>
          <w:szCs w:val="32"/>
          <w:lang w:eastAsia="zh-CN"/>
        </w:rPr>
        <w:t>（四）</w:t>
      </w:r>
      <w:r>
        <w:rPr>
          <w:rFonts w:hint="eastAsia" w:ascii="楷体_GB2312" w:hAnsi="楷体_GB2312" w:eastAsia="楷体_GB2312" w:cs="楷体_GB2312"/>
          <w:b/>
          <w:bCs w:val="0"/>
          <w:color w:val="auto"/>
          <w:kern w:val="0"/>
          <w:sz w:val="32"/>
          <w:szCs w:val="32"/>
        </w:rPr>
        <w:t>新技术新产品示范应用推广扶持计划</w:t>
      </w:r>
      <w:bookmarkEnd w:id="196"/>
      <w:bookmarkEnd w:id="197"/>
      <w:bookmarkEnd w:id="198"/>
      <w:bookmarkEnd w:id="199"/>
      <w:bookmarkEnd w:id="200"/>
    </w:p>
    <w:p>
      <w:pPr>
        <w:widowControl w:val="0"/>
        <w:shd w:val="clear" w:color="auto" w:fill="FFFFFF"/>
        <w:spacing w:beforeLines="0" w:afterLines="0" w:line="560" w:lineRule="exact"/>
        <w:ind w:firstLine="643" w:firstLineChars="200"/>
        <w:jc w:val="left"/>
        <w:outlineLvl w:val="2"/>
        <w:rPr>
          <w:rFonts w:hint="default" w:ascii="仿宋_GB2312" w:hAnsi="仿宋_GB2312" w:eastAsia="仿宋_GB2312" w:cs="仿宋_GB2312"/>
          <w:b/>
          <w:kern w:val="0"/>
          <w:sz w:val="32"/>
          <w:szCs w:val="32"/>
          <w:lang w:val="en-US" w:eastAsia="zh-CN"/>
        </w:rPr>
      </w:pPr>
      <w:bookmarkStart w:id="201" w:name="_Toc8682"/>
      <w:bookmarkStart w:id="202" w:name="_Toc29894"/>
      <w:bookmarkStart w:id="203" w:name="_Toc29086"/>
      <w:bookmarkStart w:id="204" w:name="_Toc32632"/>
      <w:bookmarkStart w:id="205" w:name="_Toc5326"/>
      <w:r>
        <w:rPr>
          <w:rFonts w:hint="eastAsia" w:ascii="仿宋_GB2312" w:hAnsi="仿宋_GB2312" w:eastAsia="仿宋_GB2312" w:cs="仿宋_GB2312"/>
          <w:b/>
          <w:kern w:val="0"/>
          <w:sz w:val="32"/>
          <w:szCs w:val="32"/>
          <w:lang w:val="en-US" w:eastAsia="zh-CN"/>
        </w:rPr>
        <w:t>1.</w:t>
      </w:r>
      <w:r>
        <w:rPr>
          <w:rFonts w:hint="eastAsia" w:ascii="仿宋_GB2312" w:hAnsi="仿宋_GB2312" w:eastAsia="仿宋_GB2312" w:cs="仿宋_GB2312"/>
          <w:b/>
          <w:kern w:val="0"/>
          <w:sz w:val="32"/>
          <w:szCs w:val="32"/>
        </w:rPr>
        <w:t>扶持方式</w:t>
      </w:r>
      <w:r>
        <w:rPr>
          <w:rFonts w:hint="eastAsia" w:ascii="仿宋_GB2312" w:hAnsi="仿宋_GB2312" w:eastAsia="仿宋_GB2312" w:cs="仿宋_GB2312"/>
          <w:b/>
          <w:kern w:val="0"/>
          <w:sz w:val="32"/>
          <w:szCs w:val="32"/>
          <w:lang w:val="en-US" w:eastAsia="zh-CN"/>
        </w:rPr>
        <w:t>及资助标准</w:t>
      </w:r>
      <w:bookmarkEnd w:id="201"/>
      <w:bookmarkEnd w:id="202"/>
      <w:bookmarkEnd w:id="203"/>
      <w:bookmarkEnd w:id="204"/>
      <w:bookmarkEnd w:id="205"/>
    </w:p>
    <w:p>
      <w:pPr>
        <w:adjustRightInd w:val="0"/>
        <w:snapToGrid w:val="0"/>
        <w:spacing w:beforeLines="0" w:afterLines="0" w:line="560" w:lineRule="exact"/>
        <w:ind w:firstLine="640" w:firstLineChars="200"/>
        <w:jc w:val="left"/>
        <w:rPr>
          <w:rFonts w:ascii="仿宋_GB2312" w:hAnsi="仿宋_GB2312" w:eastAsia="仿宋_GB2312"/>
          <w:color w:val="000000"/>
          <w:sz w:val="32"/>
          <w:szCs w:val="32"/>
        </w:rPr>
      </w:pPr>
      <w:r>
        <w:rPr>
          <w:rFonts w:hint="eastAsia" w:ascii="仿宋_GB2312" w:hAnsi="Arial" w:eastAsia="仿宋_GB2312" w:cs="Arial"/>
          <w:kern w:val="0"/>
          <w:sz w:val="32"/>
          <w:szCs w:val="32"/>
        </w:rPr>
        <w:t>通过专家评审、现场核查的项目，市发展改革部门择优予以批复立项，</w:t>
      </w:r>
      <w:r>
        <w:rPr>
          <w:rFonts w:hint="eastAsia" w:ascii="仿宋_GB2312" w:eastAsia="仿宋_GB2312"/>
          <w:color w:val="000000"/>
          <w:sz w:val="32"/>
          <w:szCs w:val="32"/>
        </w:rPr>
        <w:t>项目单位须先自行投入资金组织实施项目，待项目通过验收后</w:t>
      </w:r>
      <w:r>
        <w:rPr>
          <w:rFonts w:hint="eastAsia" w:ascii="仿宋_GB2312" w:hAnsi="仿宋_GB2312" w:eastAsia="仿宋_GB2312"/>
          <w:color w:val="000000"/>
          <w:sz w:val="32"/>
          <w:szCs w:val="32"/>
        </w:rPr>
        <w:t>，按经专项审计核定项目总投资的</w:t>
      </w:r>
      <w:r>
        <w:rPr>
          <w:rFonts w:ascii="仿宋_GB2312" w:hAnsi="仿宋_GB2312" w:eastAsia="仿宋_GB2312"/>
          <w:sz w:val="32"/>
          <w:szCs w:val="32"/>
        </w:rPr>
        <w:t>30%</w:t>
      </w:r>
      <w:r>
        <w:rPr>
          <w:rFonts w:hint="eastAsia" w:ascii="仿宋_GB2312" w:hAnsi="仿宋_GB2312" w:eastAsia="仿宋_GB2312"/>
          <w:sz w:val="32"/>
          <w:szCs w:val="32"/>
        </w:rPr>
        <w:t>给予</w:t>
      </w:r>
      <w:r>
        <w:rPr>
          <w:rFonts w:hint="eastAsia" w:ascii="仿宋_GB2312" w:hAnsi="仿宋_GB2312" w:eastAsia="仿宋_GB2312"/>
          <w:sz w:val="32"/>
          <w:szCs w:val="32"/>
          <w:lang w:eastAsia="zh-CN"/>
        </w:rPr>
        <w:t>事后</w:t>
      </w:r>
      <w:r>
        <w:rPr>
          <w:rFonts w:hint="eastAsia" w:ascii="仿宋_GB2312" w:hAnsi="仿宋_GB2312" w:eastAsia="仿宋_GB2312"/>
          <w:sz w:val="32"/>
          <w:szCs w:val="32"/>
        </w:rPr>
        <w:t>资助，</w:t>
      </w:r>
      <w:r>
        <w:rPr>
          <w:rFonts w:hint="eastAsia" w:ascii="仿宋_GB2312" w:hAnsi="仿宋_GB2312" w:eastAsia="仿宋_GB2312"/>
          <w:color w:val="000000"/>
          <w:sz w:val="32"/>
          <w:szCs w:val="32"/>
        </w:rPr>
        <w:t>最终资助金额以实际完成投资额和资助比例确定，最高</w:t>
      </w:r>
      <w:r>
        <w:rPr>
          <w:rFonts w:hint="eastAsia" w:ascii="仿宋_GB2312" w:hAnsi="仿宋_GB2312" w:eastAsia="仿宋_GB2312"/>
          <w:color w:val="000000"/>
          <w:sz w:val="32"/>
          <w:szCs w:val="32"/>
          <w:lang w:eastAsia="zh-CN"/>
        </w:rPr>
        <w:t>不超过</w:t>
      </w:r>
      <w:r>
        <w:rPr>
          <w:rFonts w:hint="eastAsia" w:ascii="仿宋_GB2312" w:hAnsi="仿宋_GB2312" w:eastAsia="仿宋_GB2312"/>
          <w:color w:val="000000"/>
          <w:sz w:val="32"/>
          <w:szCs w:val="32"/>
        </w:rPr>
        <w:t>1000万元。</w:t>
      </w:r>
    </w:p>
    <w:p>
      <w:pPr>
        <w:widowControl w:val="0"/>
        <w:shd w:val="clear" w:color="auto" w:fill="FFFFFF"/>
        <w:spacing w:beforeLines="0" w:afterLines="0" w:line="560" w:lineRule="exact"/>
        <w:ind w:firstLine="643" w:firstLineChars="200"/>
        <w:jc w:val="left"/>
        <w:outlineLvl w:val="2"/>
        <w:rPr>
          <w:rFonts w:ascii="楷体_GB2312" w:hAnsi="楷体_GB2312" w:eastAsia="楷体_GB2312" w:cs="楷体_GB2312"/>
          <w:b/>
          <w:color w:val="000000"/>
          <w:kern w:val="0"/>
          <w:sz w:val="32"/>
          <w:szCs w:val="32"/>
        </w:rPr>
      </w:pPr>
      <w:bookmarkStart w:id="206" w:name="_Toc23005"/>
      <w:bookmarkStart w:id="207" w:name="_Toc20977"/>
      <w:bookmarkStart w:id="208" w:name="_Toc23323"/>
      <w:bookmarkStart w:id="209" w:name="_Toc13005"/>
      <w:bookmarkStart w:id="210" w:name="_Toc19256"/>
      <w:r>
        <w:rPr>
          <w:rFonts w:hint="eastAsia" w:ascii="楷体_GB2312" w:hAnsi="楷体_GB2312" w:eastAsia="楷体_GB2312" w:cs="楷体_GB2312"/>
          <w:b/>
          <w:color w:val="000000"/>
          <w:kern w:val="0"/>
          <w:sz w:val="32"/>
          <w:szCs w:val="32"/>
          <w:lang w:val="en-US" w:eastAsia="zh-CN"/>
        </w:rPr>
        <w:t>2.</w:t>
      </w:r>
      <w:r>
        <w:rPr>
          <w:rFonts w:hint="eastAsia" w:ascii="仿宋_GB2312" w:hAnsi="仿宋_GB2312" w:eastAsia="仿宋_GB2312" w:cs="仿宋_GB2312"/>
          <w:b/>
          <w:kern w:val="0"/>
          <w:sz w:val="32"/>
          <w:szCs w:val="32"/>
        </w:rPr>
        <w:t>申报</w:t>
      </w:r>
      <w:r>
        <w:rPr>
          <w:rFonts w:hint="eastAsia" w:ascii="仿宋_GB2312" w:hAnsi="仿宋_GB2312" w:eastAsia="仿宋_GB2312" w:cs="仿宋_GB2312"/>
          <w:b/>
          <w:kern w:val="0"/>
          <w:sz w:val="32"/>
          <w:szCs w:val="32"/>
          <w:lang w:val="en-US" w:eastAsia="zh-CN"/>
        </w:rPr>
        <w:t>条件</w:t>
      </w:r>
      <w:bookmarkEnd w:id="206"/>
      <w:bookmarkEnd w:id="207"/>
      <w:bookmarkEnd w:id="208"/>
      <w:bookmarkEnd w:id="209"/>
      <w:bookmarkEnd w:id="210"/>
    </w:p>
    <w:p>
      <w:pPr>
        <w:adjustRightInd w:val="0"/>
        <w:snapToGrid w:val="0"/>
        <w:spacing w:beforeLines="0" w:afterLines="0" w:line="560" w:lineRule="exact"/>
        <w:ind w:firstLine="640" w:firstLineChars="200"/>
        <w:jc w:val="left"/>
        <w:rPr>
          <w:rFonts w:hint="eastAsia" w:ascii="仿宋_GB2312" w:hAnsi="仿宋_GB2312" w:eastAsia="仿宋_GB2312"/>
          <w:sz w:val="32"/>
          <w:szCs w:val="32"/>
        </w:rPr>
      </w:pPr>
      <w:r>
        <w:rPr>
          <w:rFonts w:hint="eastAsia" w:ascii="仿宋_GB2312" w:hAnsi="宋体" w:eastAsia="仿宋_GB2312" w:cs="宋体"/>
          <w:color w:val="000000"/>
          <w:sz w:val="32"/>
          <w:szCs w:val="32"/>
        </w:rPr>
        <w:t>项目单位</w:t>
      </w:r>
      <w:r>
        <w:rPr>
          <w:rFonts w:hint="eastAsia" w:ascii="仿宋_GB2312" w:hAnsi="仿宋_GB2312" w:eastAsia="仿宋_GB2312"/>
          <w:sz w:val="32"/>
          <w:szCs w:val="32"/>
        </w:rPr>
        <w:t>应拥有较强的技术开发和项目实施能力，经营管理状况良好。事业单位、社会团体和民办非企业应拥有专业化的技术及管理团队，财务制度健全，具有较高水平的研发成果和技术储备。</w:t>
      </w:r>
    </w:p>
    <w:p>
      <w:pPr>
        <w:spacing w:line="560" w:lineRule="exact"/>
        <w:ind w:firstLine="643" w:firstLineChars="200"/>
        <w:jc w:val="left"/>
        <w:outlineLvl w:val="1"/>
        <w:rPr>
          <w:rFonts w:hint="eastAsia" w:ascii="楷体_GB2312" w:hAnsi="楷体_GB2312" w:eastAsia="楷体_GB2312" w:cs="楷体_GB2312"/>
          <w:b/>
          <w:bCs/>
          <w:color w:val="FF0000"/>
          <w:sz w:val="32"/>
          <w:szCs w:val="32"/>
          <w:lang w:eastAsia="zh-CN"/>
        </w:rPr>
      </w:pPr>
      <w:bookmarkStart w:id="211" w:name="_Toc17857"/>
      <w:bookmarkStart w:id="212" w:name="_Toc11889"/>
      <w:bookmarkStart w:id="213" w:name="_Toc25230"/>
      <w:bookmarkStart w:id="214" w:name="_Toc13115"/>
      <w:bookmarkStart w:id="215" w:name="_Toc23676"/>
      <w:r>
        <w:rPr>
          <w:rFonts w:hint="eastAsia" w:ascii="楷体_GB2312" w:hAnsi="楷体_GB2312" w:eastAsia="楷体_GB2312" w:cs="楷体_GB2312"/>
          <w:b/>
          <w:bCs/>
          <w:sz w:val="32"/>
          <w:szCs w:val="32"/>
        </w:rPr>
        <w:t>（五）注册许可认证扶持计划</w:t>
      </w:r>
      <w:bookmarkEnd w:id="211"/>
      <w:bookmarkEnd w:id="212"/>
      <w:bookmarkEnd w:id="213"/>
      <w:bookmarkEnd w:id="214"/>
      <w:bookmarkEnd w:id="215"/>
    </w:p>
    <w:p>
      <w:pPr>
        <w:spacing w:line="560" w:lineRule="exact"/>
        <w:ind w:firstLine="643" w:firstLineChars="200"/>
        <w:outlineLvl w:val="2"/>
        <w:rPr>
          <w:rFonts w:ascii="仿宋_GB2312" w:eastAsia="仿宋_GB2312"/>
          <w:b/>
          <w:bCs/>
          <w:sz w:val="32"/>
          <w:szCs w:val="32"/>
        </w:rPr>
      </w:pPr>
      <w:bookmarkStart w:id="216" w:name="_Toc7255"/>
      <w:bookmarkStart w:id="217" w:name="_Toc13933"/>
      <w:bookmarkStart w:id="218" w:name="_Toc696"/>
      <w:bookmarkStart w:id="219" w:name="_Toc25411"/>
      <w:bookmarkStart w:id="220" w:name="_Toc9160"/>
      <w:r>
        <w:rPr>
          <w:rFonts w:hint="eastAsia" w:ascii="仿宋_GB2312" w:eastAsia="仿宋_GB2312"/>
          <w:b/>
          <w:bCs/>
          <w:sz w:val="32"/>
          <w:szCs w:val="32"/>
        </w:rPr>
        <w:t>1</w:t>
      </w:r>
      <w:r>
        <w:rPr>
          <w:rFonts w:ascii="仿宋_GB2312" w:eastAsia="仿宋_GB2312"/>
          <w:b/>
          <w:bCs/>
          <w:sz w:val="32"/>
          <w:szCs w:val="32"/>
        </w:rPr>
        <w:t>.</w:t>
      </w:r>
      <w:r>
        <w:rPr>
          <w:rFonts w:hint="eastAsia" w:ascii="仿宋_GB2312" w:eastAsia="仿宋_GB2312"/>
          <w:b/>
          <w:bCs/>
          <w:sz w:val="32"/>
          <w:szCs w:val="32"/>
        </w:rPr>
        <w:t>扶持方式及资助标准</w:t>
      </w:r>
    </w:p>
    <w:p>
      <w:pPr>
        <w:spacing w:line="560" w:lineRule="exact"/>
        <w:ind w:firstLine="640" w:firstLineChars="200"/>
        <w:rPr>
          <w:rFonts w:ascii="仿宋_GB2312" w:eastAsia="仿宋_GB2312"/>
          <w:sz w:val="32"/>
          <w:szCs w:val="32"/>
        </w:rPr>
      </w:pPr>
      <w:r>
        <w:rPr>
          <w:rFonts w:hint="eastAsia" w:ascii="仿宋_GB2312" w:hAnsi="Arial" w:eastAsia="仿宋_GB2312" w:cs="Arial"/>
          <w:kern w:val="0"/>
          <w:sz w:val="32"/>
          <w:szCs w:val="32"/>
        </w:rPr>
        <w:t>通过专家评审、现场核查的项目，市发展改革部门择优予以批复立项，</w:t>
      </w:r>
      <w:r>
        <w:rPr>
          <w:rFonts w:hint="eastAsia" w:ascii="仿宋_GB2312" w:eastAsia="仿宋_GB2312"/>
          <w:sz w:val="32"/>
          <w:szCs w:val="32"/>
        </w:rPr>
        <w:t>针对通过国内外注册许可认证要求、取得相关证明材料（包括国内外注册审批证明等）的创新产品，按照项目申报金额的一定比例对项目投入进行事后资助。所支持产品需在深圳本地进行产业转化，或委托深圳企业在本地生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022</w:t>
      </w:r>
      <w:r>
        <w:rPr>
          <w:rFonts w:hint="eastAsia" w:ascii="仿宋_GB2312" w:eastAsia="仿宋_GB2312"/>
          <w:sz w:val="32"/>
          <w:szCs w:val="32"/>
        </w:rPr>
        <w:t>年1月4日所印发《关于组织实施药品和医疗器械市场准入专项扶持计划申报的通知》暂停实施，本次注册许可认证扶持计划申报范围限于医疗器械领域，药品领域注册许可认证申报将于下批次扶持计划中开展。</w:t>
      </w:r>
    </w:p>
    <w:p>
      <w:pPr>
        <w:shd w:val="clear" w:color="auto" w:fill="FFFFFF"/>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（1）国内注册许可认证</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对按照常规渠道申报获批的第二、三类医疗器械产品，择优按经评审核定项目总投资的40%给予事后资助，最高不超过</w:t>
      </w:r>
      <w:r>
        <w:rPr>
          <w:rFonts w:ascii="仿宋_GB2312" w:eastAsia="仿宋_GB2312"/>
          <w:sz w:val="32"/>
          <w:szCs w:val="32"/>
        </w:rPr>
        <w:t>3</w:t>
      </w:r>
      <w:r>
        <w:rPr>
          <w:rFonts w:hint="eastAsia" w:ascii="仿宋_GB2312" w:eastAsia="仿宋_GB2312"/>
          <w:sz w:val="32"/>
          <w:szCs w:val="32"/>
        </w:rPr>
        <w:t>00、</w:t>
      </w:r>
      <w:r>
        <w:rPr>
          <w:rFonts w:ascii="仿宋_GB2312" w:eastAsia="仿宋_GB2312"/>
          <w:sz w:val="32"/>
          <w:szCs w:val="32"/>
        </w:rPr>
        <w:t>5</w:t>
      </w:r>
      <w:r>
        <w:rPr>
          <w:rFonts w:hint="eastAsia" w:ascii="仿宋_GB2312" w:eastAsia="仿宋_GB2312"/>
          <w:sz w:val="32"/>
          <w:szCs w:val="32"/>
        </w:rPr>
        <w:t>00万元；对按照特别审批渠道申报获批的第二、三类创新医疗器械产品，资助上限再分别提高100万元。单个主体每年累计支持额度不超过</w:t>
      </w:r>
      <w:r>
        <w:rPr>
          <w:rFonts w:ascii="仿宋_GB2312" w:eastAsia="仿宋_GB2312"/>
          <w:sz w:val="32"/>
          <w:szCs w:val="32"/>
        </w:rPr>
        <w:t>1000</w:t>
      </w:r>
      <w:r>
        <w:rPr>
          <w:rFonts w:hint="eastAsia" w:ascii="仿宋_GB2312" w:eastAsia="仿宋_GB2312"/>
          <w:sz w:val="32"/>
          <w:szCs w:val="32"/>
        </w:rPr>
        <w:t>万元。</w:t>
      </w:r>
    </w:p>
    <w:p>
      <w:pPr>
        <w:shd w:val="clear" w:color="auto" w:fill="FFFFFF"/>
        <w:spacing w:line="560" w:lineRule="exact"/>
        <w:ind w:firstLine="640" w:firstLineChars="200"/>
        <w:rPr>
          <w:rFonts w:hint="eastAsia" w:ascii="仿宋_GB2312" w:eastAsia="仿宋_GB2312"/>
          <w:b/>
          <w:bCs/>
          <w:color w:val="000000"/>
          <w:sz w:val="32"/>
          <w:szCs w:val="32"/>
        </w:rPr>
      </w:pPr>
      <w:r>
        <w:rPr>
          <w:rFonts w:hint="eastAsia" w:ascii="仿宋_GB2312" w:eastAsia="仿宋_GB2312"/>
          <w:sz w:val="32"/>
          <w:szCs w:val="32"/>
        </w:rPr>
        <w:t>项目资助金额按照品种独立核定，同类产品每个阶段仅支持一次，不支持增加适应症、调整规格等情况。</w:t>
      </w:r>
    </w:p>
    <w:p>
      <w:pPr>
        <w:shd w:val="clear" w:color="auto" w:fill="FFFFFF"/>
        <w:spacing w:line="560" w:lineRule="exact"/>
        <w:ind w:firstLine="643" w:firstLineChars="200"/>
        <w:rPr>
          <w:rFonts w:ascii="仿宋_GB2312" w:eastAsia="仿宋_GB2312"/>
          <w:b/>
          <w:bCs/>
          <w:color w:val="000000"/>
          <w:sz w:val="32"/>
          <w:szCs w:val="32"/>
        </w:rPr>
      </w:pPr>
      <w:r>
        <w:rPr>
          <w:rFonts w:hint="eastAsia" w:ascii="仿宋_GB2312" w:eastAsia="仿宋_GB2312"/>
          <w:b/>
          <w:bCs/>
          <w:color w:val="000000"/>
          <w:sz w:val="32"/>
          <w:szCs w:val="32"/>
        </w:rPr>
        <w:t>（2）国际注册许可认证</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对成功通过美国食品药品监督局（FDA）的PMA途径申请注册并实现销售的III类医疗器械，按经评审核定项目总投资的费用给予资助，最高不超过500万元。对按照美国FDA上市前通知510（k）程序取得510（k）销售许可编号并实现销售的医疗器械，按经评审核定项目后确认的费用给予资助，最高不超过300万元，单个主体每年累计支持额度不超过</w:t>
      </w:r>
      <w:r>
        <w:rPr>
          <w:rFonts w:ascii="仿宋_GB2312" w:eastAsia="仿宋_GB2312"/>
          <w:sz w:val="32"/>
          <w:szCs w:val="32"/>
        </w:rPr>
        <w:t>1000</w:t>
      </w:r>
      <w:r>
        <w:rPr>
          <w:rFonts w:hint="eastAsia" w:ascii="仿宋_GB2312" w:eastAsia="仿宋_GB2312"/>
          <w:sz w:val="32"/>
          <w:szCs w:val="32"/>
        </w:rPr>
        <w:t>万元。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对按照旧版欧洲医疗器械指令、有源植入医疗器械指令取得认证，并在欧盟地区上市实现销售的第IIa、IIb类、第III类医疗器械，按经评审核定项目确认的费用给予资助，最高分别不超过100、200、300万元；对按照旧版体外诊断医疗器械指令取得认证，并在欧盟地区上市实现销售的体外诊断产品，按经评审核定项目确认的费用给予资助，最高不超过100万元。对按照新版欧洲医疗器械法规取得认证，并在欧盟地区上市实现销售的第IIa、IIb类、III类医疗器械，按经评审核定项目确认的费用给予资助，最高分别不超过200、300、500万元；对按照新版体外诊断医疗器械法规取得认证，并在欧盟地区上市实现销售的体外诊断产品，按经评审核定项目确认的费用给予资助，最高不超过300万元。单个主体每年累计支持额度不超过</w:t>
      </w:r>
      <w:r>
        <w:rPr>
          <w:rFonts w:ascii="仿宋_GB2312" w:eastAsia="仿宋_GB2312"/>
          <w:sz w:val="32"/>
          <w:szCs w:val="32"/>
        </w:rPr>
        <w:t>1000</w:t>
      </w:r>
      <w:r>
        <w:rPr>
          <w:rFonts w:hint="eastAsia" w:ascii="仿宋_GB2312" w:eastAsia="仿宋_GB2312"/>
          <w:sz w:val="32"/>
          <w:szCs w:val="32"/>
        </w:rPr>
        <w:t>万元。</w:t>
      </w:r>
    </w:p>
    <w:p>
      <w:pPr>
        <w:shd w:val="clear" w:color="auto" w:fill="FFFFFF"/>
        <w:spacing w:line="560" w:lineRule="exact"/>
        <w:ind w:firstLine="640" w:firstLineChars="200"/>
        <w:rPr>
          <w:rFonts w:ascii="仿宋_GB2312" w:eastAsia="仿宋_GB2312"/>
          <w:sz w:val="32"/>
          <w:szCs w:val="32"/>
        </w:rPr>
      </w:pPr>
      <w:r>
        <w:rPr>
          <w:rFonts w:hint="eastAsia" w:ascii="仿宋_GB2312" w:eastAsia="仿宋_GB2312"/>
          <w:sz w:val="32"/>
          <w:szCs w:val="32"/>
        </w:rPr>
        <w:t>项目资助金额按照品种独立核定，同类产品每个阶段仅支持一次，不支持增加适应症、调整规格等情况。</w:t>
      </w:r>
    </w:p>
    <w:p>
      <w:pPr>
        <w:spacing w:line="560" w:lineRule="exact"/>
        <w:ind w:firstLine="643" w:firstLineChars="200"/>
        <w:outlineLvl w:val="2"/>
        <w:rPr>
          <w:rFonts w:hint="eastAsia" w:ascii="仿宋_GB2312" w:hAnsi="仿宋_GB2312" w:eastAsia="仿宋_GB2312" w:cs="仿宋_GB2312"/>
          <w:b/>
          <w:bCs/>
          <w:sz w:val="32"/>
          <w:szCs w:val="40"/>
          <w:lang w:val="en-US" w:eastAsia="zh-CN"/>
        </w:rPr>
      </w:pPr>
      <w:r>
        <w:rPr>
          <w:rFonts w:hint="eastAsia" w:ascii="仿宋_GB2312" w:hAnsi="仿宋_GB2312" w:eastAsia="仿宋_GB2312" w:cs="仿宋_GB2312"/>
          <w:b/>
          <w:bCs/>
          <w:sz w:val="32"/>
          <w:szCs w:val="40"/>
        </w:rPr>
        <w:t>2</w:t>
      </w:r>
      <w:r>
        <w:rPr>
          <w:rFonts w:ascii="仿宋_GB2312" w:hAnsi="仿宋_GB2312" w:eastAsia="仿宋_GB2312" w:cs="仿宋_GB2312"/>
          <w:b/>
          <w:bCs/>
          <w:sz w:val="32"/>
          <w:szCs w:val="40"/>
        </w:rPr>
        <w:t>.</w:t>
      </w:r>
      <w:r>
        <w:rPr>
          <w:rFonts w:hint="eastAsia" w:ascii="仿宋_GB2312" w:hAnsi="仿宋_GB2312" w:eastAsia="仿宋_GB2312" w:cs="仿宋_GB2312"/>
          <w:b/>
          <w:bCs/>
          <w:sz w:val="32"/>
          <w:szCs w:val="40"/>
        </w:rPr>
        <w:t>申报</w:t>
      </w:r>
      <w:r>
        <w:rPr>
          <w:rFonts w:hint="eastAsia" w:ascii="仿宋_GB2312" w:hAnsi="仿宋_GB2312" w:eastAsia="仿宋_GB2312" w:cs="仿宋_GB2312"/>
          <w:b/>
          <w:bCs/>
          <w:sz w:val="32"/>
          <w:szCs w:val="40"/>
          <w:lang w:val="en-US" w:eastAsia="zh-CN"/>
        </w:rPr>
        <w:t>条件</w:t>
      </w:r>
    </w:p>
    <w:p>
      <w:pPr>
        <w:spacing w:line="56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（1）证明材料需为首次取得，且符合附件</w:t>
      </w:r>
      <w:r>
        <w:rPr>
          <w:rFonts w:ascii="仿宋_GB2312" w:hAnsi="仿宋_GB2312" w:eastAsia="仿宋_GB2312" w:cs="仿宋_GB2312"/>
          <w:sz w:val="32"/>
          <w:szCs w:val="40"/>
        </w:rPr>
        <w:t>4</w:t>
      </w:r>
      <w:r>
        <w:rPr>
          <w:rFonts w:hint="eastAsia" w:ascii="仿宋_GB2312" w:hAnsi="仿宋_GB2312" w:eastAsia="仿宋_GB2312" w:cs="仿宋_GB2312"/>
          <w:sz w:val="32"/>
          <w:szCs w:val="40"/>
        </w:rPr>
        <w:t>中的支持方向要求。</w:t>
      </w:r>
    </w:p>
    <w:p>
      <w:pPr>
        <w:spacing w:line="56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w:t>
      </w:r>
      <w:r>
        <w:rPr>
          <w:rFonts w:ascii="仿宋_GB2312" w:hAnsi="仿宋_GB2312" w:eastAsia="仿宋_GB2312" w:cs="仿宋_GB2312"/>
          <w:sz w:val="32"/>
          <w:szCs w:val="40"/>
        </w:rPr>
        <w:t>2</w:t>
      </w:r>
      <w:r>
        <w:rPr>
          <w:rFonts w:hint="eastAsia" w:ascii="仿宋_GB2312" w:hAnsi="仿宋_GB2312" w:eastAsia="仿宋_GB2312" w:cs="仿宋_GB2312"/>
          <w:sz w:val="32"/>
          <w:szCs w:val="40"/>
        </w:rPr>
        <w:t>）同一申报单位一年可以申报两次，申报单位可以将多个产品打包成一个项目进行申报。</w:t>
      </w:r>
    </w:p>
    <w:p>
      <w:pPr>
        <w:spacing w:line="56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w:t>
      </w:r>
      <w:r>
        <w:rPr>
          <w:rFonts w:ascii="仿宋_GB2312" w:hAnsi="仿宋_GB2312" w:eastAsia="仿宋_GB2312" w:cs="仿宋_GB2312"/>
          <w:sz w:val="32"/>
          <w:szCs w:val="40"/>
        </w:rPr>
        <w:t>3</w:t>
      </w:r>
      <w:r>
        <w:rPr>
          <w:rFonts w:hint="eastAsia" w:ascii="仿宋_GB2312" w:hAnsi="仿宋_GB2312" w:eastAsia="仿宋_GB2312" w:cs="仿宋_GB2312"/>
          <w:sz w:val="32"/>
          <w:szCs w:val="40"/>
        </w:rPr>
        <w:t>）申报项目对应的产品取得相关证明材料的时间，应当在提交申报之日前两年内。证明材料包括通过国内外医疗器械监管部门审批注册等。</w:t>
      </w:r>
    </w:p>
    <w:p>
      <w:pPr>
        <w:spacing w:line="56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w:t>
      </w:r>
      <w:r>
        <w:rPr>
          <w:rFonts w:ascii="仿宋_GB2312" w:hAnsi="仿宋_GB2312" w:eastAsia="仿宋_GB2312" w:cs="仿宋_GB2312"/>
          <w:sz w:val="32"/>
          <w:szCs w:val="40"/>
        </w:rPr>
        <w:t>4</w:t>
      </w:r>
      <w:r>
        <w:rPr>
          <w:rFonts w:hint="eastAsia" w:ascii="仿宋_GB2312" w:hAnsi="仿宋_GB2312" w:eastAsia="仿宋_GB2312" w:cs="仿宋_GB2312"/>
          <w:sz w:val="32"/>
          <w:szCs w:val="40"/>
        </w:rPr>
        <w:t>）费用计算期起始日最早可追溯至提交本次专项申报之日前3年，计算期截止日为取得相关证明材料（国内外注册审批证明材料等）之日。在费用计算期内发生的支出，若有尾款在计算期截止日之后支付，最晚应不超过截止日之后9</w:t>
      </w:r>
      <w:r>
        <w:rPr>
          <w:rFonts w:ascii="仿宋_GB2312" w:hAnsi="仿宋_GB2312" w:eastAsia="仿宋_GB2312" w:cs="仿宋_GB2312"/>
          <w:sz w:val="32"/>
          <w:szCs w:val="40"/>
        </w:rPr>
        <w:t>0</w:t>
      </w:r>
      <w:r>
        <w:rPr>
          <w:rFonts w:hint="eastAsia" w:ascii="仿宋_GB2312" w:hAnsi="仿宋_GB2312" w:eastAsia="仿宋_GB2312" w:cs="仿宋_GB2312"/>
          <w:sz w:val="32"/>
          <w:szCs w:val="40"/>
        </w:rPr>
        <w:t>日。</w:t>
      </w:r>
    </w:p>
    <w:p>
      <w:pPr>
        <w:spacing w:beforeLines="0" w:afterLines="0" w:line="560" w:lineRule="exact"/>
        <w:ind w:firstLine="640" w:firstLineChars="200"/>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w:t>
      </w:r>
      <w:r>
        <w:rPr>
          <w:rFonts w:ascii="仿宋_GB2312" w:hAnsi="仿宋_GB2312" w:eastAsia="仿宋_GB2312" w:cs="仿宋_GB2312"/>
          <w:sz w:val="32"/>
          <w:szCs w:val="40"/>
        </w:rPr>
        <w:t>5</w:t>
      </w:r>
      <w:r>
        <w:rPr>
          <w:rFonts w:hint="eastAsia" w:ascii="仿宋_GB2312" w:hAnsi="仿宋_GB2312" w:eastAsia="仿宋_GB2312" w:cs="仿宋_GB2312"/>
          <w:sz w:val="32"/>
          <w:szCs w:val="40"/>
        </w:rPr>
        <w:t>）已获得我委“新产品新技术示范应用推广扶持计划”、“国际注册许可认证扶持计划”</w:t>
      </w:r>
      <w:r>
        <w:rPr>
          <w:rFonts w:hint="eastAsia" w:ascii="仿宋_GB2312" w:hAnsi="仿宋_GB2312" w:eastAsia="仿宋_GB2312" w:cs="仿宋_GB2312"/>
          <w:sz w:val="32"/>
          <w:szCs w:val="40"/>
          <w:lang w:eastAsia="zh-CN"/>
        </w:rPr>
        <w:t>“药品和医疗器械市场准入扶持计划”</w:t>
      </w:r>
      <w:r>
        <w:rPr>
          <w:rFonts w:hint="eastAsia" w:ascii="仿宋_GB2312" w:hAnsi="仿宋_GB2312" w:eastAsia="仿宋_GB2312" w:cs="仿宋_GB2312"/>
          <w:sz w:val="32"/>
          <w:szCs w:val="40"/>
        </w:rPr>
        <w:t>资助的同类产品的同一阶段成果，不得再次申报本扶持计划。</w:t>
      </w:r>
      <w:bookmarkEnd w:id="216"/>
      <w:bookmarkEnd w:id="217"/>
      <w:bookmarkEnd w:id="218"/>
      <w:bookmarkEnd w:id="219"/>
      <w:bookmarkEnd w:id="220"/>
    </w:p>
    <w:p>
      <w:pPr>
        <w:spacing w:beforeLines="0" w:afterLines="0" w:line="560" w:lineRule="exact"/>
        <w:ind w:firstLine="643" w:firstLineChars="200"/>
        <w:outlineLvl w:val="1"/>
        <w:rPr>
          <w:rFonts w:hint="eastAsia" w:ascii="楷体_GB2312" w:hAnsi="楷体_GB2312" w:eastAsia="楷体_GB2312" w:cs="楷体_GB2312"/>
          <w:b/>
          <w:bCs/>
          <w:sz w:val="32"/>
          <w:szCs w:val="32"/>
        </w:rPr>
      </w:pPr>
      <w:bookmarkStart w:id="221" w:name="_Toc398"/>
      <w:bookmarkStart w:id="222" w:name="_Toc12150"/>
      <w:bookmarkStart w:id="223" w:name="_Toc10913"/>
      <w:bookmarkStart w:id="224" w:name="_Toc2987"/>
      <w:bookmarkStart w:id="225" w:name="_Toc1020"/>
      <w:r>
        <w:rPr>
          <w:rFonts w:hint="eastAsia" w:ascii="楷体_GB2312" w:hAnsi="楷体_GB2312" w:eastAsia="楷体_GB2312" w:cs="楷体_GB2312"/>
          <w:b/>
          <w:bCs/>
          <w:sz w:val="32"/>
          <w:szCs w:val="32"/>
          <w:lang w:val="en-US" w:eastAsia="zh-CN"/>
        </w:rPr>
        <w:t>（六）</w:t>
      </w:r>
      <w:r>
        <w:rPr>
          <w:rFonts w:hint="eastAsia" w:ascii="楷体_GB2312" w:hAnsi="楷体_GB2312" w:eastAsia="楷体_GB2312" w:cs="楷体_GB2312"/>
          <w:b/>
          <w:bCs/>
          <w:sz w:val="32"/>
          <w:szCs w:val="32"/>
        </w:rPr>
        <w:t>国家项目配套扶持计划</w:t>
      </w:r>
      <w:bookmarkEnd w:id="221"/>
      <w:bookmarkEnd w:id="222"/>
      <w:bookmarkEnd w:id="223"/>
      <w:bookmarkEnd w:id="224"/>
      <w:bookmarkEnd w:id="225"/>
    </w:p>
    <w:p>
      <w:pPr>
        <w:widowControl w:val="0"/>
        <w:shd w:val="clear" w:color="auto" w:fill="FFFFFF"/>
        <w:spacing w:beforeLines="0" w:afterLines="0" w:line="560" w:lineRule="exact"/>
        <w:ind w:firstLine="643" w:firstLineChars="200"/>
        <w:jc w:val="left"/>
        <w:outlineLvl w:val="2"/>
        <w:rPr>
          <w:rFonts w:hint="default" w:ascii="仿宋_GB2312" w:hAnsi="仿宋_GB2312" w:eastAsia="仿宋_GB2312" w:cs="仿宋_GB2312"/>
          <w:b/>
          <w:kern w:val="0"/>
          <w:sz w:val="32"/>
          <w:szCs w:val="32"/>
          <w:lang w:val="en-US" w:eastAsia="zh-CN"/>
        </w:rPr>
      </w:pPr>
      <w:bookmarkStart w:id="226" w:name="_Toc334"/>
      <w:bookmarkStart w:id="227" w:name="_Toc5286"/>
      <w:bookmarkStart w:id="228" w:name="_Toc2155"/>
      <w:bookmarkStart w:id="229" w:name="_Toc32761"/>
      <w:bookmarkStart w:id="230" w:name="_Toc11250"/>
      <w:r>
        <w:rPr>
          <w:rFonts w:hint="eastAsia" w:ascii="仿宋_GB2312" w:hAnsi="仿宋_GB2312" w:eastAsia="仿宋_GB2312" w:cs="仿宋_GB2312"/>
          <w:b/>
          <w:kern w:val="0"/>
          <w:sz w:val="32"/>
          <w:szCs w:val="32"/>
          <w:lang w:val="en-US" w:eastAsia="zh-CN"/>
        </w:rPr>
        <w:t>1.</w:t>
      </w:r>
      <w:r>
        <w:rPr>
          <w:rFonts w:hint="eastAsia" w:ascii="仿宋_GB2312" w:hAnsi="仿宋_GB2312" w:eastAsia="仿宋_GB2312" w:cs="仿宋_GB2312"/>
          <w:b/>
          <w:kern w:val="0"/>
          <w:sz w:val="32"/>
          <w:szCs w:val="32"/>
        </w:rPr>
        <w:t>扶持方式</w:t>
      </w:r>
      <w:r>
        <w:rPr>
          <w:rFonts w:hint="eastAsia" w:ascii="仿宋_GB2312" w:hAnsi="仿宋_GB2312" w:eastAsia="仿宋_GB2312" w:cs="仿宋_GB2312"/>
          <w:b/>
          <w:kern w:val="0"/>
          <w:sz w:val="32"/>
          <w:szCs w:val="32"/>
          <w:lang w:val="en-US" w:eastAsia="zh-CN"/>
        </w:rPr>
        <w:t>及资助标准</w:t>
      </w:r>
      <w:bookmarkEnd w:id="226"/>
      <w:bookmarkEnd w:id="227"/>
      <w:bookmarkEnd w:id="228"/>
      <w:bookmarkEnd w:id="229"/>
      <w:bookmarkEnd w:id="230"/>
    </w:p>
    <w:p>
      <w:pPr>
        <w:widowControl w:val="0"/>
        <w:shd w:val="clear" w:color="auto" w:fill="FFFFFF"/>
        <w:spacing w:beforeLines="0" w:afterLines="0" w:line="560" w:lineRule="exact"/>
        <w:ind w:firstLine="640" w:firstLineChars="200"/>
        <w:jc w:val="left"/>
        <w:rPr>
          <w:rFonts w:hint="default" w:ascii="仿宋_GB2312" w:hAnsi="仿宋_GB2312" w:eastAsia="仿宋_GB2312" w:cs="仿宋_GB2312"/>
          <w:kern w:val="0"/>
          <w:sz w:val="32"/>
          <w:szCs w:val="32"/>
          <w:lang w:val="en-US" w:eastAsia="zh-CN"/>
        </w:rPr>
      </w:pPr>
      <w:r>
        <w:rPr>
          <w:rFonts w:hint="eastAsia" w:ascii="仿宋_GB2312" w:hAnsi="Arial" w:eastAsia="仿宋_GB2312" w:cs="Arial"/>
          <w:kern w:val="0"/>
          <w:sz w:val="32"/>
          <w:szCs w:val="32"/>
        </w:rPr>
        <w:t>通过专家评审、现场核查的项目，市发展改革部门择优予以批复立项后，按项目总投资的一定比例予以资助。资助金额分阶段拨付，在项目扶持计划通知下达、项目完成40%的总投资额、项目通过验收三个阶段，分别按资助金额的40%、30%、30%分阶段予以拨付。</w:t>
      </w:r>
      <w:r>
        <w:rPr>
          <w:rFonts w:hint="eastAsia" w:ascii="仿宋_GB2312" w:hAnsi="仿宋_GB2312" w:eastAsia="仿宋_GB2312" w:cs="仿宋_GB2312"/>
          <w:kern w:val="0"/>
          <w:sz w:val="32"/>
          <w:szCs w:val="32"/>
          <w:lang w:val="en-US" w:eastAsia="zh-CN"/>
        </w:rPr>
        <w:t>国家工程研究中心项目配套和国家产业发展项目配套具体标准如下：</w:t>
      </w:r>
    </w:p>
    <w:p>
      <w:pPr>
        <w:spacing w:beforeLines="0" w:afterLines="0"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国家工程研究中心配套项目：支持国家工程研究中心建设，按照国家发展改革部门批复或经评审核定的项目总投资的40%予以最高不超过3000万元资助</w:t>
      </w:r>
      <w:r>
        <w:rPr>
          <w:rFonts w:hint="eastAsia" w:ascii="仿宋_GB2312" w:hAnsi="仿宋_GB2312" w:eastAsia="仿宋_GB2312" w:cs="仿宋_GB2312"/>
          <w:kern w:val="0"/>
          <w:sz w:val="32"/>
          <w:szCs w:val="32"/>
        </w:rPr>
        <w:t>，最终资助金额以实际完成投资额和资助比例确定</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bCs/>
          <w:sz w:val="32"/>
          <w:szCs w:val="32"/>
        </w:rPr>
        <w:t>资助资金须全部用于项目建设投资和研发费用，其中用于建设投资的比例不低于资助金额的50%，研发费用只能用于科研材料及事务费支出。</w:t>
      </w:r>
    </w:p>
    <w:p>
      <w:pPr>
        <w:spacing w:beforeLines="0" w:afterLines="0"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国家产业发展配套项目：支持承担国家产业发展计划（专项）等项目，予以最高1:1配套支持，最高不超过1500万元，且市级与国家资助资金总和不超过项目总投资的40%</w:t>
      </w:r>
      <w:r>
        <w:rPr>
          <w:rFonts w:hint="eastAsia" w:ascii="仿宋_GB2312" w:hAnsi="仿宋_GB2312" w:eastAsia="仿宋_GB2312" w:cs="仿宋_GB2312"/>
          <w:kern w:val="0"/>
          <w:sz w:val="32"/>
          <w:szCs w:val="32"/>
        </w:rPr>
        <w:t>，最终资助金额以实际完成投资额和资助比例确定</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bCs/>
          <w:sz w:val="32"/>
          <w:szCs w:val="32"/>
        </w:rPr>
        <w:t>资助资金须全部用于项目建设投资。</w:t>
      </w:r>
    </w:p>
    <w:p>
      <w:pPr>
        <w:widowControl w:val="0"/>
        <w:shd w:val="clear" w:color="auto" w:fill="FFFFFF"/>
        <w:spacing w:beforeLines="0" w:afterLines="0" w:line="560" w:lineRule="exact"/>
        <w:ind w:firstLine="643" w:firstLineChars="200"/>
        <w:outlineLvl w:val="2"/>
        <w:rPr>
          <w:rFonts w:hint="eastAsia" w:ascii="仿宋_GB2312" w:hAnsi="仿宋_GB2312" w:eastAsia="仿宋_GB2312" w:cs="仿宋_GB2312"/>
          <w:b/>
          <w:color w:val="000000"/>
          <w:kern w:val="0"/>
          <w:sz w:val="32"/>
          <w:szCs w:val="32"/>
        </w:rPr>
      </w:pPr>
      <w:bookmarkStart w:id="231" w:name="_Toc15898"/>
      <w:bookmarkStart w:id="232" w:name="_Toc26106"/>
      <w:bookmarkStart w:id="233" w:name="_Toc3550"/>
      <w:bookmarkStart w:id="234" w:name="_Toc2716"/>
      <w:bookmarkStart w:id="235" w:name="_Toc7580"/>
      <w:r>
        <w:rPr>
          <w:rFonts w:hint="eastAsia" w:ascii="仿宋_GB2312" w:hAnsi="仿宋_GB2312" w:eastAsia="仿宋_GB2312" w:cs="仿宋_GB2312"/>
          <w:b/>
          <w:color w:val="000000"/>
          <w:kern w:val="0"/>
          <w:sz w:val="32"/>
          <w:szCs w:val="32"/>
          <w:lang w:val="en-US" w:eastAsia="zh-CN"/>
        </w:rPr>
        <w:t>2.</w:t>
      </w:r>
      <w:r>
        <w:rPr>
          <w:rFonts w:hint="eastAsia" w:ascii="仿宋_GB2312" w:hAnsi="仿宋_GB2312" w:eastAsia="仿宋_GB2312" w:cs="仿宋_GB2312"/>
          <w:b/>
          <w:kern w:val="0"/>
          <w:sz w:val="32"/>
          <w:szCs w:val="32"/>
        </w:rPr>
        <w:t>申报</w:t>
      </w:r>
      <w:r>
        <w:rPr>
          <w:rFonts w:hint="eastAsia" w:ascii="仿宋_GB2312" w:hAnsi="仿宋_GB2312" w:eastAsia="仿宋_GB2312" w:cs="仿宋_GB2312"/>
          <w:b/>
          <w:kern w:val="0"/>
          <w:sz w:val="32"/>
          <w:szCs w:val="32"/>
          <w:lang w:val="en-US" w:eastAsia="zh-CN"/>
        </w:rPr>
        <w:t>条件</w:t>
      </w:r>
      <w:bookmarkEnd w:id="231"/>
      <w:bookmarkEnd w:id="232"/>
      <w:bookmarkEnd w:id="233"/>
      <w:bookmarkEnd w:id="234"/>
      <w:bookmarkEnd w:id="235"/>
    </w:p>
    <w:p>
      <w:pPr>
        <w:spacing w:beforeLines="0" w:afterLines="0"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申报项目已获得国家发展改革部门批复同意立项，且申报时处于在建状态。</w:t>
      </w:r>
    </w:p>
    <w:p>
      <w:pPr>
        <w:pStyle w:val="2"/>
        <w:spacing w:beforeLines="0" w:after="0" w:afterLines="0" w:line="560" w:lineRule="exact"/>
        <w:ind w:firstLine="640" w:firstLineChars="200"/>
        <w:jc w:val="left"/>
        <w:outlineLvl w:val="0"/>
        <w:rPr>
          <w:rFonts w:hint="eastAsia" w:ascii="黑体" w:hAnsi="黑体" w:eastAsia="黑体" w:cs="黑体"/>
          <w:bCs/>
          <w:color w:val="auto"/>
          <w:kern w:val="0"/>
          <w:sz w:val="32"/>
          <w:szCs w:val="32"/>
          <w:lang w:eastAsia="zh-CN"/>
        </w:rPr>
      </w:pPr>
      <w:bookmarkStart w:id="236" w:name="_Toc22493"/>
      <w:bookmarkStart w:id="237" w:name="_Toc31013"/>
      <w:bookmarkStart w:id="238" w:name="_Toc7424"/>
      <w:bookmarkStart w:id="239" w:name="_Toc4456"/>
      <w:bookmarkStart w:id="240" w:name="_Toc16825"/>
      <w:r>
        <w:rPr>
          <w:rFonts w:hint="eastAsia" w:ascii="黑体" w:hAnsi="黑体" w:eastAsia="黑体" w:cs="黑体"/>
          <w:bCs/>
          <w:color w:val="auto"/>
          <w:kern w:val="0"/>
          <w:sz w:val="32"/>
          <w:szCs w:val="32"/>
          <w:lang w:val="en-US" w:eastAsia="zh-CN"/>
        </w:rPr>
        <w:t>五</w:t>
      </w:r>
      <w:r>
        <w:rPr>
          <w:rFonts w:hint="eastAsia" w:ascii="黑体" w:hAnsi="黑体" w:eastAsia="黑体" w:cs="黑体"/>
          <w:bCs/>
          <w:color w:val="auto"/>
          <w:kern w:val="0"/>
          <w:sz w:val="32"/>
          <w:szCs w:val="32"/>
          <w:lang w:eastAsia="zh-CN"/>
        </w:rPr>
        <w:t>、申报材料</w:t>
      </w:r>
      <w:bookmarkEnd w:id="236"/>
      <w:bookmarkEnd w:id="237"/>
      <w:bookmarkEnd w:id="238"/>
      <w:bookmarkEnd w:id="239"/>
      <w:bookmarkEnd w:id="240"/>
    </w:p>
    <w:p>
      <w:pPr>
        <w:keepNext w:val="0"/>
        <w:keepLines w:val="0"/>
        <w:shd w:val="clear" w:color="auto" w:fill="FFFFFF"/>
        <w:spacing w:beforeLines="0" w:afterLines="0" w:line="540" w:lineRule="exact"/>
        <w:ind w:firstLine="640" w:firstLineChars="200"/>
        <w:jc w:val="left"/>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（一）</w:t>
      </w:r>
      <w:r>
        <w:rPr>
          <w:rFonts w:hint="eastAsia" w:ascii="仿宋_GB2312" w:hAnsi="仿宋_GB2312" w:eastAsia="仿宋_GB2312" w:cs="仿宋_GB2312"/>
          <w:b w:val="0"/>
          <w:bCs w:val="0"/>
          <w:sz w:val="32"/>
          <w:szCs w:val="32"/>
        </w:rPr>
        <w:t>国家项目配套扶持计划</w:t>
      </w:r>
      <w:r>
        <w:rPr>
          <w:rFonts w:hint="eastAsia" w:ascii="仿宋_GB2312" w:hAnsi="仿宋_GB2312" w:eastAsia="仿宋_GB2312" w:cs="仿宋_GB2312"/>
          <w:b w:val="0"/>
          <w:bCs w:val="0"/>
          <w:sz w:val="32"/>
          <w:szCs w:val="32"/>
          <w:lang w:val="en-US" w:eastAsia="zh-CN"/>
        </w:rPr>
        <w:t>仅需</w:t>
      </w:r>
      <w:r>
        <w:rPr>
          <w:rFonts w:hint="eastAsia" w:ascii="仿宋_GB2312" w:hAnsi="仿宋_GB2312" w:eastAsia="仿宋_GB2312" w:cs="仿宋_GB2312"/>
          <w:b w:val="0"/>
          <w:bCs w:val="0"/>
          <w:sz w:val="32"/>
          <w:szCs w:val="32"/>
        </w:rPr>
        <w:t>提供国家工程研究中心、国家产业发展项目申报材料以及国家发展改革部门批复同意</w:t>
      </w:r>
      <w:r>
        <w:rPr>
          <w:rFonts w:hint="eastAsia" w:ascii="仿宋_GB2312" w:hAnsi="仿宋_GB2312" w:eastAsia="仿宋_GB2312" w:cs="仿宋_GB2312"/>
          <w:b w:val="0"/>
          <w:bCs w:val="0"/>
          <w:sz w:val="32"/>
          <w:szCs w:val="32"/>
          <w:lang w:val="en-US" w:eastAsia="zh-CN"/>
        </w:rPr>
        <w:t>的</w:t>
      </w:r>
      <w:r>
        <w:rPr>
          <w:rFonts w:hint="eastAsia" w:ascii="仿宋_GB2312" w:hAnsi="仿宋_GB2312" w:eastAsia="仿宋_GB2312" w:cs="仿宋_GB2312"/>
          <w:b w:val="0"/>
          <w:bCs w:val="0"/>
          <w:sz w:val="32"/>
          <w:szCs w:val="32"/>
        </w:rPr>
        <w:t>立项文件</w:t>
      </w:r>
      <w:r>
        <w:rPr>
          <w:rFonts w:hint="eastAsia" w:ascii="仿宋_GB2312" w:hAnsi="仿宋_GB2312" w:eastAsia="仿宋_GB2312" w:cs="仿宋_GB2312"/>
          <w:b/>
          <w:bCs/>
          <w:i w:val="0"/>
          <w:iCs w:val="0"/>
          <w:caps w:val="0"/>
          <w:spacing w:val="0"/>
          <w:sz w:val="32"/>
          <w:szCs w:val="32"/>
          <w:shd w:val="clear"/>
          <w:lang w:eastAsia="zh-CN"/>
        </w:rPr>
        <w:t>（涉密项目书面报送）</w:t>
      </w:r>
      <w:r>
        <w:rPr>
          <w:rFonts w:hint="eastAsia" w:ascii="仿宋_GB2312" w:hAnsi="仿宋_GB2312" w:eastAsia="仿宋_GB2312" w:cs="仿宋_GB2312"/>
          <w:b w:val="0"/>
          <w:bCs w:val="0"/>
          <w:sz w:val="32"/>
          <w:szCs w:val="32"/>
        </w:rPr>
        <w:t>。</w:t>
      </w:r>
    </w:p>
    <w:p>
      <w:pPr>
        <w:pStyle w:val="2"/>
        <w:spacing w:beforeLines="0" w:after="0" w:afterLines="0"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其他</w:t>
      </w:r>
      <w:r>
        <w:rPr>
          <w:rFonts w:hint="eastAsia" w:ascii="仿宋_GB2312" w:hAnsi="仿宋_GB2312" w:eastAsia="仿宋_GB2312" w:cs="仿宋_GB2312"/>
          <w:sz w:val="32"/>
          <w:szCs w:val="32"/>
          <w:lang w:val="en-US" w:eastAsia="zh-CN"/>
        </w:rPr>
        <w:t>类</w:t>
      </w:r>
      <w:r>
        <w:rPr>
          <w:rFonts w:hint="eastAsia" w:ascii="仿宋_GB2312" w:hAnsi="仿宋_GB2312" w:eastAsia="仿宋_GB2312" w:cs="仿宋_GB2312"/>
          <w:sz w:val="32"/>
          <w:szCs w:val="32"/>
        </w:rPr>
        <w:t>扶持计划项目申报单位需按照附件5《资金申请报告编制大纲》要求编制项目资金申请报告，并按照附件6《资金申请报告附件清单》要求提交相关材料。</w:t>
      </w:r>
    </w:p>
    <w:p>
      <w:pPr>
        <w:pStyle w:val="17"/>
        <w:keepNext w:val="0"/>
        <w:keepLines w:val="0"/>
        <w:pageBreakBefore w:val="0"/>
        <w:widowControl w:val="0"/>
        <w:numPr>
          <w:ilvl w:val="-1"/>
          <w:numId w:val="0"/>
        </w:numPr>
        <w:kinsoku/>
        <w:wordWrap/>
        <w:overflowPunct/>
        <w:topLinePunct w:val="0"/>
        <w:autoSpaceDE/>
        <w:autoSpaceDN/>
        <w:bidi w:val="0"/>
        <w:adjustRightInd/>
        <w:snapToGrid w:val="0"/>
        <w:spacing w:beforeLines="0" w:afterLines="0" w:line="560" w:lineRule="exact"/>
        <w:ind w:firstLine="640" w:firstLineChars="200"/>
        <w:jc w:val="left"/>
        <w:textAlignment w:val="auto"/>
        <w:outlineLvl w:val="0"/>
        <w:rPr>
          <w:rFonts w:hint="default" w:ascii="黑体" w:hAnsi="黑体" w:eastAsia="黑体" w:cs="黑体"/>
          <w:b w:val="0"/>
          <w:bCs/>
          <w:color w:val="auto"/>
          <w:kern w:val="0"/>
          <w:lang w:val="en-US" w:eastAsia="zh-CN"/>
        </w:rPr>
      </w:pPr>
      <w:bookmarkStart w:id="241" w:name="_Toc6121"/>
      <w:bookmarkStart w:id="242" w:name="_Toc17311"/>
      <w:bookmarkStart w:id="243" w:name="_Toc1756"/>
      <w:bookmarkStart w:id="244" w:name="_Toc2134"/>
      <w:bookmarkStart w:id="245" w:name="_Toc29219"/>
      <w:r>
        <w:rPr>
          <w:rFonts w:hint="eastAsia" w:ascii="黑体" w:hAnsi="黑体" w:eastAsia="黑体" w:cs="黑体"/>
          <w:b w:val="0"/>
          <w:bCs/>
          <w:color w:val="auto"/>
          <w:kern w:val="0"/>
          <w:lang w:val="en-US" w:eastAsia="zh-CN"/>
        </w:rPr>
        <w:t>六、申报时间</w:t>
      </w:r>
      <w:bookmarkEnd w:id="241"/>
    </w:p>
    <w:p>
      <w:pPr>
        <w:pStyle w:val="18"/>
        <w:keepNext w:val="0"/>
        <w:keepLines w:val="0"/>
        <w:pageBreakBefore w:val="0"/>
        <w:widowControl w:val="0"/>
        <w:numPr>
          <w:ilvl w:val="-1"/>
          <w:numId w:val="0"/>
        </w:numPr>
        <w:kinsoku/>
        <w:wordWrap/>
        <w:overflowPunct/>
        <w:topLinePunct w:val="0"/>
        <w:autoSpaceDE/>
        <w:autoSpaceDN/>
        <w:bidi w:val="0"/>
        <w:adjustRightInd/>
        <w:snapToGrid w:val="0"/>
        <w:spacing w:beforeLines="0" w:afterLines="0" w:line="560" w:lineRule="exact"/>
        <w:ind w:firstLine="640" w:firstLineChars="200"/>
        <w:jc w:val="left"/>
        <w:textAlignment w:val="auto"/>
        <w:outlineLvl w:val="9"/>
        <w:rPr>
          <w:rFonts w:hint="default"/>
          <w:highlight w:val="none"/>
          <w:lang w:val="en-US" w:eastAsia="zh-CN"/>
        </w:rPr>
      </w:pPr>
      <w:r>
        <w:rPr>
          <w:rFonts w:hint="eastAsia"/>
          <w:highlight w:val="none"/>
          <w:lang w:val="en-US" w:eastAsia="zh-CN"/>
        </w:rPr>
        <w:t>注册许可认证扶持计划类别长期有效</w:t>
      </w:r>
      <w:r>
        <w:rPr>
          <w:rFonts w:hint="eastAsia"/>
          <w:highlight w:val="none"/>
        </w:rPr>
        <w:t>，按月分批次集中开展审核工作</w:t>
      </w:r>
      <w:r>
        <w:rPr>
          <w:rFonts w:hint="eastAsia"/>
          <w:highlight w:val="none"/>
          <w:lang w:eastAsia="zh-CN"/>
        </w:rPr>
        <w:t>；</w:t>
      </w:r>
      <w:r>
        <w:rPr>
          <w:rFonts w:hint="eastAsia"/>
          <w:highlight w:val="none"/>
          <w:lang w:val="en-US" w:eastAsia="zh-CN"/>
        </w:rPr>
        <w:t>其它类别扶持计划每年上下半年各集中申报一批，2023年上半年集中申报时间为：2023年5月6日9:00至2023年6月6日18:00。</w:t>
      </w:r>
      <w:r>
        <w:rPr>
          <w:rFonts w:hint="eastAsia"/>
          <w:highlight w:val="none"/>
          <w:lang w:val="en-US" w:eastAsia="zh-CN"/>
        </w:rPr>
        <w:tab/>
      </w:r>
    </w:p>
    <w:p>
      <w:pPr>
        <w:pStyle w:val="2"/>
        <w:spacing w:beforeLines="0" w:after="0" w:afterLines="0" w:line="560" w:lineRule="exact"/>
        <w:ind w:firstLine="640" w:firstLineChars="200"/>
        <w:jc w:val="left"/>
        <w:outlineLvl w:val="0"/>
        <w:rPr>
          <w:rFonts w:hint="eastAsia" w:ascii="黑体" w:hAnsi="黑体" w:eastAsia="黑体" w:cs="黑体"/>
          <w:bCs/>
          <w:color w:val="auto"/>
          <w:kern w:val="0"/>
          <w:sz w:val="32"/>
          <w:szCs w:val="32"/>
          <w:lang w:eastAsia="zh-CN"/>
        </w:rPr>
      </w:pPr>
      <w:bookmarkStart w:id="246" w:name="_Toc31583"/>
      <w:r>
        <w:rPr>
          <w:rFonts w:hint="eastAsia" w:ascii="黑体" w:hAnsi="黑体" w:eastAsia="黑体" w:cs="黑体"/>
          <w:bCs/>
          <w:color w:val="auto"/>
          <w:kern w:val="0"/>
          <w:sz w:val="32"/>
          <w:szCs w:val="32"/>
          <w:lang w:eastAsia="zh-CN"/>
        </w:rPr>
        <w:t>七、申报路径</w:t>
      </w:r>
      <w:bookmarkEnd w:id="242"/>
      <w:bookmarkEnd w:id="243"/>
      <w:bookmarkEnd w:id="244"/>
      <w:bookmarkEnd w:id="245"/>
      <w:bookmarkEnd w:id="246"/>
    </w:p>
    <w:p>
      <w:pPr>
        <w:pStyle w:val="3"/>
        <w:spacing w:before="0" w:beforeLines="0" w:after="0" w:afterLines="0" w:line="560" w:lineRule="exact"/>
        <w:ind w:firstLine="616" w:firstLineChars="200"/>
        <w:jc w:val="left"/>
        <w:outlineLvl w:val="9"/>
        <w:rPr>
          <w:rFonts w:hint="eastAsia" w:ascii="仿宋_GB2312" w:hAnsi="仿宋_GB2312" w:eastAsia="仿宋_GB2312" w:cs="仿宋_GB2312"/>
          <w:b w:val="0"/>
          <w:color w:val="auto"/>
          <w:kern w:val="0"/>
          <w:lang w:eastAsia="zh-CN"/>
        </w:rPr>
      </w:pPr>
      <w:bookmarkStart w:id="247" w:name="_Toc8952"/>
      <w:bookmarkStart w:id="248" w:name="_Toc13094"/>
      <w:bookmarkStart w:id="249" w:name="_Toc13101"/>
      <w:bookmarkStart w:id="250" w:name="_Toc5589"/>
      <w:bookmarkStart w:id="251" w:name="_Toc17260"/>
      <w:r>
        <w:rPr>
          <w:rFonts w:hint="eastAsia" w:ascii="仿宋_GB2312" w:hAnsi="仿宋_GB2312" w:eastAsia="仿宋_GB2312" w:cs="仿宋_GB2312"/>
          <w:b w:val="0"/>
          <w:color w:val="auto"/>
          <w:spacing w:val="-6"/>
          <w:w w:val="100"/>
          <w:kern w:val="0"/>
          <w:lang w:eastAsia="zh-CN"/>
        </w:rPr>
        <w:t>项目申报单位应登录广东政务服务网在线申报，申报网址</w:t>
      </w:r>
      <w:r>
        <w:rPr>
          <w:rFonts w:hint="eastAsia" w:ascii="仿宋_GB2312" w:hAnsi="仿宋_GB2312" w:eastAsia="仿宋_GB2312" w:cs="仿宋_GB2312"/>
          <w:b w:val="0"/>
          <w:color w:val="auto"/>
          <w:spacing w:val="-6"/>
          <w:w w:val="100"/>
          <w:kern w:val="0"/>
          <w:lang w:val="en-US" w:eastAsia="zh-CN"/>
        </w:rPr>
        <w:t>为</w:t>
      </w:r>
      <w:r>
        <w:rPr>
          <w:rFonts w:hint="eastAsia" w:ascii="仿宋_GB2312" w:hAnsi="仿宋_GB2312" w:eastAsia="仿宋_GB2312" w:cs="仿宋_GB2312"/>
          <w:b w:val="0"/>
          <w:color w:val="auto"/>
          <w:kern w:val="0"/>
          <w:lang w:eastAsia="zh-CN"/>
        </w:rPr>
        <w:t>http://www.gdzwfw.gov.cn/portal/guide，无需提交纸质版申报材料。</w:t>
      </w:r>
      <w:bookmarkEnd w:id="247"/>
      <w:bookmarkEnd w:id="248"/>
      <w:bookmarkEnd w:id="249"/>
      <w:bookmarkEnd w:id="250"/>
      <w:bookmarkEnd w:id="251"/>
    </w:p>
    <w:p>
      <w:pPr>
        <w:pStyle w:val="2"/>
        <w:keepNext w:val="0"/>
        <w:keepLines w:val="0"/>
        <w:pageBreakBefore w:val="0"/>
        <w:widowControl w:val="0"/>
        <w:numPr>
          <w:ilvl w:val="-1"/>
          <w:numId w:val="0"/>
        </w:numPr>
        <w:kinsoku/>
        <w:wordWrap/>
        <w:overflowPunct/>
        <w:topLinePunct w:val="0"/>
        <w:autoSpaceDE/>
        <w:autoSpaceDN/>
        <w:bidi w:val="0"/>
        <w:adjustRightInd/>
        <w:snapToGrid w:val="0"/>
        <w:spacing w:beforeLines="0" w:after="0" w:afterLines="0" w:line="560" w:lineRule="exact"/>
        <w:ind w:firstLine="640" w:firstLineChars="200"/>
        <w:jc w:val="left"/>
        <w:textAlignment w:val="auto"/>
        <w:outlineLvl w:val="0"/>
        <w:rPr>
          <w:rFonts w:hint="eastAsia" w:ascii="黑体" w:hAnsi="黑体" w:eastAsia="黑体" w:cs="黑体"/>
          <w:b w:val="0"/>
          <w:bCs/>
          <w:color w:val="auto"/>
          <w:kern w:val="0"/>
          <w:sz w:val="32"/>
          <w:szCs w:val="32"/>
          <w:lang w:val="en-US" w:eastAsia="zh-CN"/>
        </w:rPr>
      </w:pPr>
      <w:bookmarkStart w:id="252" w:name="_Toc16105"/>
      <w:r>
        <w:rPr>
          <w:rFonts w:hint="eastAsia" w:ascii="黑体" w:hAnsi="黑体" w:eastAsia="黑体" w:cs="黑体"/>
          <w:b w:val="0"/>
          <w:bCs/>
          <w:color w:val="auto"/>
          <w:kern w:val="0"/>
          <w:sz w:val="32"/>
          <w:szCs w:val="32"/>
          <w:lang w:val="en-US" w:eastAsia="zh-CN"/>
        </w:rPr>
        <w:t>八、办理流程</w:t>
      </w:r>
      <w:bookmarkEnd w:id="252"/>
    </w:p>
    <w:p>
      <w:pPr>
        <w:pStyle w:val="18"/>
        <w:keepNext w:val="0"/>
        <w:keepLines w:val="0"/>
        <w:pageBreakBefore w:val="0"/>
        <w:widowControl w:val="0"/>
        <w:numPr>
          <w:ilvl w:val="-1"/>
          <w:numId w:val="0"/>
        </w:numPr>
        <w:kinsoku/>
        <w:wordWrap/>
        <w:overflowPunct/>
        <w:topLinePunct w:val="0"/>
        <w:autoSpaceDE/>
        <w:autoSpaceDN/>
        <w:bidi w:val="0"/>
        <w:adjustRightInd/>
        <w:snapToGrid w:val="0"/>
        <w:spacing w:beforeLines="0" w:afterLines="0" w:line="560" w:lineRule="exact"/>
        <w:ind w:firstLine="640" w:firstLineChars="200"/>
        <w:jc w:val="left"/>
        <w:textAlignment w:val="auto"/>
        <w:outlineLvl w:val="9"/>
        <w:rPr>
          <w:rFonts w:hint="eastAsia"/>
          <w:lang w:val="en-US" w:eastAsia="zh-CN"/>
        </w:rPr>
      </w:pPr>
      <w:r>
        <w:rPr>
          <w:rFonts w:hint="eastAsia"/>
          <w:lang w:val="en-US" w:eastAsia="zh-CN"/>
        </w:rPr>
        <w:t>项目申报—项目初审—第三方评审机构评审—现场核查—征求各部门意见—公示—下达扶持计划—下达项目批复或签订项目合同。</w:t>
      </w:r>
    </w:p>
    <w:p>
      <w:pPr>
        <w:pStyle w:val="2"/>
        <w:spacing w:beforeLines="0" w:after="0" w:afterLines="0" w:line="560" w:lineRule="exact"/>
        <w:ind w:firstLine="640" w:firstLineChars="200"/>
        <w:jc w:val="left"/>
        <w:outlineLvl w:val="0"/>
        <w:rPr>
          <w:rFonts w:hint="eastAsia" w:ascii="黑体" w:hAnsi="黑体" w:eastAsia="黑体" w:cs="黑体"/>
          <w:bCs/>
          <w:color w:val="auto"/>
          <w:kern w:val="0"/>
          <w:sz w:val="32"/>
          <w:szCs w:val="32"/>
          <w:lang w:eastAsia="zh-CN"/>
        </w:rPr>
      </w:pPr>
      <w:bookmarkStart w:id="253" w:name="_Toc4272"/>
      <w:bookmarkStart w:id="254" w:name="_Toc19104"/>
      <w:bookmarkStart w:id="255" w:name="_Toc25038"/>
      <w:bookmarkStart w:id="256" w:name="_Toc1406"/>
      <w:bookmarkStart w:id="257" w:name="_Toc29127"/>
      <w:r>
        <w:rPr>
          <w:rFonts w:hint="eastAsia" w:ascii="黑体" w:hAnsi="黑体" w:eastAsia="黑体" w:cs="黑体"/>
          <w:bCs/>
          <w:color w:val="auto"/>
          <w:kern w:val="0"/>
          <w:sz w:val="32"/>
          <w:szCs w:val="32"/>
          <w:lang w:val="en-US" w:eastAsia="zh-CN"/>
        </w:rPr>
        <w:t>九</w:t>
      </w:r>
      <w:r>
        <w:rPr>
          <w:rFonts w:hint="eastAsia" w:ascii="黑体" w:hAnsi="黑体" w:eastAsia="黑体" w:cs="黑体"/>
          <w:bCs/>
          <w:color w:val="auto"/>
          <w:kern w:val="0"/>
          <w:sz w:val="32"/>
          <w:szCs w:val="32"/>
          <w:lang w:eastAsia="zh-CN"/>
        </w:rPr>
        <w:t>、注意事项</w:t>
      </w:r>
      <w:bookmarkEnd w:id="253"/>
      <w:bookmarkEnd w:id="254"/>
      <w:bookmarkEnd w:id="255"/>
      <w:bookmarkEnd w:id="256"/>
      <w:bookmarkEnd w:id="257"/>
    </w:p>
    <w:p>
      <w:pPr>
        <w:pStyle w:val="2"/>
        <w:spacing w:beforeLines="0" w:after="0" w:afterLines="0" w:line="560" w:lineRule="exact"/>
        <w:ind w:firstLine="640" w:firstLineChars="200"/>
        <w:jc w:val="left"/>
        <w:outlineLvl w:val="9"/>
        <w:rPr>
          <w:rFonts w:hint="eastAsia" w:ascii="仿宋_GB2312" w:hAnsi="仿宋_GB2312" w:eastAsia="仿宋_GB2312" w:cs="仿宋_GB2312"/>
          <w:bCs/>
          <w:color w:val="auto"/>
          <w:kern w:val="0"/>
          <w:sz w:val="32"/>
          <w:szCs w:val="32"/>
          <w:lang w:eastAsia="zh-CN"/>
        </w:rPr>
      </w:pPr>
      <w:r>
        <w:rPr>
          <w:rFonts w:hint="eastAsia" w:ascii="仿宋_GB2312" w:hAnsi="仿宋_GB2312" w:eastAsia="仿宋_GB2312" w:cs="仿宋_GB2312"/>
          <w:bCs/>
          <w:color w:val="auto"/>
          <w:kern w:val="0"/>
          <w:sz w:val="32"/>
          <w:szCs w:val="32"/>
          <w:lang w:eastAsia="zh-CN"/>
        </w:rPr>
        <w:t>（一）</w:t>
      </w:r>
      <w:r>
        <w:rPr>
          <w:rFonts w:hint="eastAsia" w:ascii="仿宋_GB2312" w:hAnsi="仿宋_GB2312" w:eastAsia="仿宋_GB2312" w:cs="仿宋_GB2312"/>
          <w:color w:val="auto"/>
          <w:sz w:val="32"/>
          <w:szCs w:val="32"/>
        </w:rPr>
        <w:t>我委从未委托任何单位或个人为项目建设单位代理产业专项资金申报事宜，项目建设单位须自主申报。我委将严格按照有关标准和程序受理战略性新兴产业专项资金申请，不收取任何费用。如有任何中介机构和个人假借我委领导和工作人员名义向申报单位收取费用的，请知情者即向我委举报。若发现中介机构代为申报的，一律取消申报资格，如已立项则予以撤项。</w:t>
      </w:r>
    </w:p>
    <w:p>
      <w:pPr>
        <w:pStyle w:val="2"/>
        <w:spacing w:beforeLines="0" w:after="0" w:afterLines="0" w:line="560" w:lineRule="exact"/>
        <w:ind w:firstLine="640" w:firstLineChars="200"/>
        <w:jc w:val="left"/>
        <w:outlineLvl w:val="9"/>
        <w:rPr>
          <w:rFonts w:hint="eastAsia" w:ascii="仿宋_GB2312" w:hAnsi="仿宋_GB2312" w:eastAsia="仿宋_GB2312" w:cs="仿宋_GB2312"/>
          <w:bCs/>
          <w:color w:val="auto"/>
          <w:kern w:val="0"/>
          <w:sz w:val="32"/>
          <w:szCs w:val="32"/>
          <w:lang w:eastAsia="zh-CN"/>
        </w:rPr>
      </w:pPr>
      <w:r>
        <w:rPr>
          <w:rFonts w:hint="eastAsia" w:ascii="仿宋_GB2312" w:hAnsi="仿宋_GB2312" w:eastAsia="仿宋_GB2312" w:cs="仿宋_GB2312"/>
          <w:bCs/>
          <w:color w:val="auto"/>
          <w:kern w:val="0"/>
          <w:sz w:val="32"/>
          <w:szCs w:val="32"/>
          <w:lang w:eastAsia="zh-CN"/>
        </w:rPr>
        <w:t>（二）</w:t>
      </w:r>
      <w:r>
        <w:rPr>
          <w:rFonts w:hint="eastAsia" w:ascii="仿宋_GB2312" w:hAnsi="仿宋_GB2312" w:eastAsia="仿宋_GB2312" w:cs="仿宋_GB2312"/>
          <w:kern w:val="0"/>
          <w:sz w:val="32"/>
          <w:szCs w:val="32"/>
        </w:rPr>
        <w:t>根据《深圳市促进重大科技基础设施和大型科研仪器开放共享管理办法》要求，</w:t>
      </w:r>
      <w:r>
        <w:rPr>
          <w:rFonts w:hint="eastAsia" w:ascii="仿宋_GB2312" w:hAnsi="仿宋_GB2312" w:eastAsia="仿宋_GB2312" w:cs="仿宋_GB2312"/>
          <w:kern w:val="0"/>
          <w:sz w:val="32"/>
          <w:szCs w:val="32"/>
          <w:lang w:val="en-US" w:eastAsia="zh-CN"/>
        </w:rPr>
        <w:t>对</w:t>
      </w:r>
      <w:r>
        <w:rPr>
          <w:rFonts w:hint="eastAsia" w:ascii="仿宋_GB2312" w:hAnsi="仿宋_GB2312" w:eastAsia="仿宋_GB2312" w:cs="仿宋_GB2312"/>
          <w:kern w:val="0"/>
          <w:sz w:val="32"/>
          <w:szCs w:val="32"/>
        </w:rPr>
        <w:t>工程研究中心、公共服务平台和</w:t>
      </w:r>
      <w:r>
        <w:rPr>
          <w:rFonts w:hint="eastAsia" w:ascii="仿宋_GB2312" w:hAnsi="仿宋_GB2312" w:eastAsia="仿宋_GB2312" w:cs="仿宋_GB2312"/>
          <w:kern w:val="0"/>
          <w:sz w:val="32"/>
          <w:szCs w:val="32"/>
          <w:lang w:eastAsia="zh-CN"/>
        </w:rPr>
        <w:t>注册许可认证</w:t>
      </w:r>
      <w:r>
        <w:rPr>
          <w:rFonts w:hint="eastAsia" w:ascii="仿宋_GB2312" w:hAnsi="仿宋_GB2312" w:eastAsia="仿宋_GB2312" w:cs="仿宋_GB2312"/>
          <w:kern w:val="0"/>
          <w:sz w:val="32"/>
          <w:szCs w:val="32"/>
        </w:rPr>
        <w:t>扶持计划</w:t>
      </w:r>
      <w:r>
        <w:rPr>
          <w:rFonts w:hint="eastAsia" w:ascii="仿宋_GB2312" w:hAnsi="仿宋_GB2312" w:eastAsia="仿宋_GB2312" w:cs="仿宋_GB2312"/>
          <w:kern w:val="0"/>
          <w:sz w:val="32"/>
          <w:szCs w:val="32"/>
          <w:lang w:eastAsia="zh-CN"/>
        </w:rPr>
        <w:t>项目，</w:t>
      </w:r>
      <w:r>
        <w:rPr>
          <w:rFonts w:hint="eastAsia" w:ascii="仿宋_GB2312" w:hAnsi="仿宋_GB2312" w:eastAsia="仿宋_GB2312" w:cs="仿宋_GB2312"/>
          <w:kern w:val="0"/>
          <w:sz w:val="32"/>
          <w:szCs w:val="32"/>
        </w:rPr>
        <w:t>单台（套）使用专项资金50万元人民币以上购置建设的用于科学研究和技术开发活动的科学仪器设备，项目单位应及时完成仪器设备购置评议，并在市共享平台对外开展服务，按要求开展仪器设备开放共享年度考核。</w:t>
      </w:r>
    </w:p>
    <w:p>
      <w:pPr>
        <w:pStyle w:val="2"/>
        <w:spacing w:beforeLines="0" w:after="0" w:afterLines="0" w:line="560" w:lineRule="exact"/>
        <w:ind w:firstLine="640" w:firstLineChars="200"/>
        <w:jc w:val="left"/>
        <w:outlineLvl w:val="9"/>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bCs/>
          <w:color w:val="auto"/>
          <w:kern w:val="0"/>
          <w:sz w:val="32"/>
          <w:szCs w:val="32"/>
          <w:lang w:eastAsia="zh-CN"/>
        </w:rPr>
        <w:t>（三）</w:t>
      </w:r>
      <w:r>
        <w:rPr>
          <w:rFonts w:hint="eastAsia" w:ascii="仿宋_GB2312" w:hAnsi="仿宋_GB2312" w:eastAsia="仿宋_GB2312" w:cs="仿宋_GB2312"/>
          <w:bCs/>
          <w:kern w:val="0"/>
          <w:sz w:val="32"/>
          <w:szCs w:val="32"/>
        </w:rPr>
        <w:t>除国家项目配套扶持计划、注册许可认证扶持计划外，申请其他类别扶持计划项目的</w:t>
      </w:r>
      <w:r>
        <w:rPr>
          <w:rFonts w:hint="eastAsia" w:ascii="仿宋_GB2312" w:hAnsi="仿宋_GB2312" w:eastAsia="仿宋_GB2312" w:cs="仿宋_GB2312"/>
          <w:bCs/>
          <w:color w:val="auto"/>
          <w:kern w:val="0"/>
          <w:sz w:val="32"/>
          <w:szCs w:val="32"/>
          <w:lang w:val="en-US" w:eastAsia="zh-CN"/>
        </w:rPr>
        <w:t>，</w:t>
      </w:r>
      <w:r>
        <w:rPr>
          <w:rFonts w:hint="eastAsia" w:ascii="仿宋_GB2312" w:hAnsi="仿宋_GB2312" w:eastAsia="仿宋_GB2312" w:cs="仿宋_GB2312"/>
          <w:kern w:val="0"/>
          <w:sz w:val="32"/>
          <w:szCs w:val="32"/>
        </w:rPr>
        <w:t>项目建设期不早于2023年1月1日，建设期一般不超过3年，截至项目申报结束之日，项目已完成投资额占总投资比例不得超过20%。</w:t>
      </w:r>
    </w:p>
    <w:p>
      <w:pPr>
        <w:pStyle w:val="2"/>
        <w:spacing w:beforeLines="0" w:after="0" w:afterLines="0" w:line="560" w:lineRule="exact"/>
        <w:ind w:firstLine="640" w:firstLineChars="200"/>
        <w:jc w:val="left"/>
        <w:outlineLvl w:val="9"/>
        <w:rPr>
          <w:rFonts w:hint="eastAsia" w:ascii="仿宋_GB2312" w:hAnsi="仿宋_GB2312" w:eastAsia="仿宋_GB2312" w:cs="仿宋_GB2312"/>
          <w:bCs/>
          <w:color w:val="auto"/>
          <w:kern w:val="0"/>
          <w:sz w:val="32"/>
          <w:szCs w:val="32"/>
          <w:lang w:eastAsia="zh-CN"/>
        </w:rPr>
      </w:pPr>
      <w:r>
        <w:rPr>
          <w:rFonts w:hint="eastAsia" w:ascii="仿宋_GB2312" w:hAnsi="仿宋_GB2312" w:eastAsia="仿宋_GB2312" w:cs="仿宋_GB2312"/>
          <w:bCs/>
          <w:color w:val="auto"/>
          <w:kern w:val="0"/>
          <w:sz w:val="32"/>
          <w:szCs w:val="32"/>
          <w:lang w:val="en-US" w:eastAsia="zh-CN"/>
        </w:rPr>
        <w:t>（四）项目</w:t>
      </w:r>
      <w:r>
        <w:rPr>
          <w:rFonts w:hint="eastAsia" w:ascii="仿宋_GB2312" w:hAnsi="仿宋_GB2312" w:eastAsia="仿宋_GB2312" w:cs="仿宋_GB2312"/>
          <w:color w:val="000000"/>
          <w:sz w:val="32"/>
          <w:szCs w:val="32"/>
        </w:rPr>
        <w:t>资金已落实</w:t>
      </w:r>
      <w:r>
        <w:rPr>
          <w:rFonts w:hint="eastAsia" w:ascii="仿宋_GB2312" w:hAnsi="仿宋_GB2312" w:eastAsia="仿宋_GB2312" w:cs="仿宋_GB2312"/>
          <w:kern w:val="0"/>
          <w:sz w:val="32"/>
          <w:szCs w:val="32"/>
        </w:rPr>
        <w:t>（自有资金证明+银行贷款承诺＋银行贷款≥项目总投资，其中自有资金不低于项目总投资的30%），事业单位、社会团体申报项目的，不得使用财政资金作为项目自筹资金来源。</w:t>
      </w:r>
    </w:p>
    <w:p>
      <w:pPr>
        <w:pStyle w:val="2"/>
        <w:spacing w:beforeLines="0" w:after="0" w:afterLines="0" w:line="560" w:lineRule="exact"/>
        <w:ind w:firstLine="640" w:firstLineChars="200"/>
        <w:jc w:val="left"/>
        <w:rPr>
          <w:rFonts w:hint="eastAsia" w:ascii="仿宋_GB2312" w:hAnsi="仿宋_GB2312" w:eastAsia="仿宋_GB2312" w:cs="仿宋_GB2312"/>
          <w:bCs/>
          <w:color w:val="auto"/>
          <w:kern w:val="0"/>
          <w:sz w:val="32"/>
          <w:szCs w:val="32"/>
          <w:lang w:eastAsia="zh-CN"/>
        </w:rPr>
      </w:pPr>
      <w:r>
        <w:rPr>
          <w:rFonts w:hint="eastAsia" w:ascii="仿宋_GB2312" w:hAnsi="仿宋_GB2312" w:eastAsia="仿宋_GB2312" w:cs="仿宋_GB2312"/>
          <w:bCs/>
          <w:color w:val="auto"/>
          <w:kern w:val="0"/>
          <w:sz w:val="32"/>
          <w:szCs w:val="32"/>
          <w:lang w:eastAsia="zh-CN"/>
        </w:rPr>
        <w:t>（五）</w:t>
      </w:r>
      <w:r>
        <w:rPr>
          <w:rFonts w:hint="eastAsia" w:ascii="仿宋_GB2312" w:hAnsi="仿宋_GB2312" w:eastAsia="仿宋_GB2312" w:cs="仿宋_GB2312"/>
          <w:bCs/>
          <w:color w:val="auto"/>
          <w:kern w:val="0"/>
          <w:sz w:val="32"/>
          <w:szCs w:val="32"/>
        </w:rPr>
        <w:t>项目应符合国家产业政策，落实节能、降耗、环保、安全等要求；已按有关规定取得项目备案或核准文件，且时限未超过2年，并已根据需要取得环评批准文件，落实项目建设场地</w:t>
      </w:r>
      <w:r>
        <w:rPr>
          <w:rFonts w:hint="eastAsia" w:ascii="仿宋_GB2312" w:hAnsi="仿宋_GB2312" w:eastAsia="仿宋_GB2312" w:cs="仿宋_GB2312"/>
          <w:bCs/>
          <w:color w:val="auto"/>
          <w:kern w:val="0"/>
          <w:sz w:val="32"/>
          <w:szCs w:val="32"/>
          <w:lang w:eastAsia="zh-CN"/>
        </w:rPr>
        <w:t>。</w:t>
      </w:r>
    </w:p>
    <w:p>
      <w:pPr>
        <w:pStyle w:val="2"/>
        <w:spacing w:beforeLines="0" w:after="0" w:afterLines="0" w:line="560" w:lineRule="exact"/>
        <w:ind w:firstLine="640" w:firstLineChars="200"/>
        <w:jc w:val="left"/>
        <w:outlineLvl w:val="9"/>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lang w:eastAsia="zh-CN"/>
        </w:rPr>
        <w:t>（六）</w:t>
      </w:r>
      <w:r>
        <w:rPr>
          <w:rFonts w:hint="eastAsia" w:ascii="仿宋_GB2312" w:hAnsi="仿宋_GB2312" w:eastAsia="仿宋_GB2312" w:cs="仿宋_GB2312"/>
          <w:bCs/>
          <w:color w:val="auto"/>
          <w:kern w:val="0"/>
          <w:sz w:val="32"/>
          <w:szCs w:val="32"/>
        </w:rPr>
        <w:t>项目的财务核算、研发、生产和服务等关键环节在深圳本地实施。</w:t>
      </w:r>
    </w:p>
    <w:p>
      <w:pPr>
        <w:pStyle w:val="2"/>
        <w:spacing w:beforeLines="0" w:after="0" w:afterLines="0" w:line="560" w:lineRule="exact"/>
        <w:ind w:firstLine="640" w:firstLineChars="200"/>
        <w:jc w:val="left"/>
        <w:outlineLvl w:val="9"/>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lang w:eastAsia="zh-CN"/>
        </w:rPr>
        <w:t>（七）</w:t>
      </w:r>
      <w:r>
        <w:rPr>
          <w:rFonts w:hint="eastAsia" w:ascii="仿宋_GB2312" w:hAnsi="仿宋_GB2312" w:eastAsia="仿宋_GB2312" w:cs="仿宋_GB2312"/>
          <w:sz w:val="32"/>
          <w:szCs w:val="32"/>
        </w:rPr>
        <w:t>申报项目要提供思路清晰的项目建设方案，提出明确可量化的项目建设指标，包括新（改）建场地面积、产能指标、知识产权数量、研发人员数量、关键技术指标等。</w:t>
      </w:r>
      <w:r>
        <w:rPr>
          <w:rFonts w:hint="eastAsia" w:ascii="仿宋_GB2312" w:hAnsi="仿宋_GB2312" w:eastAsia="仿宋_GB2312" w:cs="仿宋_GB2312"/>
          <w:kern w:val="0"/>
          <w:sz w:val="32"/>
          <w:szCs w:val="32"/>
        </w:rPr>
        <w:t>管理体制和运行机制规范。</w:t>
      </w:r>
    </w:p>
    <w:p>
      <w:pPr>
        <w:pStyle w:val="2"/>
        <w:spacing w:beforeLines="0" w:after="0" w:afterLines="0" w:line="560" w:lineRule="exact"/>
        <w:ind w:firstLine="640" w:firstLineChars="200"/>
        <w:jc w:val="left"/>
        <w:outlineLvl w:val="9"/>
        <w:rPr>
          <w:rFonts w:hint="eastAsia" w:ascii="黑体" w:hAnsi="黑体" w:eastAsia="黑体" w:cs="黑体"/>
          <w:bCs/>
          <w:color w:val="auto"/>
          <w:kern w:val="0"/>
          <w:sz w:val="32"/>
          <w:szCs w:val="32"/>
          <w:lang w:eastAsia="zh-CN"/>
        </w:rPr>
      </w:pPr>
      <w:r>
        <w:rPr>
          <w:rFonts w:hint="eastAsia" w:ascii="仿宋_GB2312" w:hAnsi="仿宋_GB2312" w:eastAsia="仿宋_GB2312" w:cs="仿宋_GB2312"/>
          <w:kern w:val="0"/>
          <w:sz w:val="32"/>
          <w:szCs w:val="32"/>
          <w:lang w:eastAsia="zh-CN"/>
        </w:rPr>
        <w:t>（八）同一单位建设内容相同或部分相同的项目不得向市有关部门多头申报。经核实属多头申报的项目，将取消申报资格并追究申报单位责任。</w:t>
      </w:r>
    </w:p>
    <w:p>
      <w:pPr>
        <w:pStyle w:val="2"/>
        <w:spacing w:beforeLines="0" w:after="0" w:afterLines="0" w:line="560" w:lineRule="exact"/>
        <w:ind w:firstLine="640" w:firstLineChars="200"/>
        <w:rPr>
          <w:rFonts w:hint="eastAsia" w:ascii="黑体" w:hAnsi="黑体" w:eastAsia="黑体" w:cs="黑体"/>
          <w:bCs/>
          <w:color w:val="auto"/>
          <w:kern w:val="0"/>
          <w:sz w:val="32"/>
          <w:szCs w:val="32"/>
          <w:lang w:eastAsia="zh-CN"/>
        </w:rPr>
        <w:sectPr>
          <w:headerReference r:id="rId8" w:type="first"/>
          <w:footerReference r:id="rId11" w:type="first"/>
          <w:headerReference r:id="rId7" w:type="default"/>
          <w:footerReference r:id="rId9" w:type="default"/>
          <w:footerReference r:id="rId10" w:type="even"/>
          <w:pgSz w:w="11906" w:h="16838"/>
          <w:pgMar w:top="2041" w:right="1474" w:bottom="1984" w:left="1587" w:header="851" w:footer="992" w:gutter="0"/>
          <w:pgNumType w:fmt="decimal" w:start="1"/>
          <w:cols w:space="720" w:num="1"/>
          <w:titlePg/>
          <w:docGrid w:type="lines" w:linePitch="312" w:charSpace="0"/>
        </w:sectPr>
      </w:pPr>
    </w:p>
    <w:p>
      <w:pPr>
        <w:keepNext w:val="0"/>
        <w:keepLines w:val="0"/>
        <w:pageBreakBefore w:val="0"/>
        <w:widowControl w:val="0"/>
        <w:kinsoku/>
        <w:wordWrap/>
        <w:overflowPunct/>
        <w:topLinePunct w:val="0"/>
        <w:autoSpaceDE/>
        <w:autoSpaceDN/>
        <w:bidi w:val="0"/>
        <w:spacing w:beforeLines="0" w:afterLines="0" w:line="560" w:lineRule="exact"/>
        <w:ind w:firstLine="0" w:firstLineChars="0"/>
        <w:jc w:val="left"/>
        <w:textAlignment w:val="auto"/>
        <w:outlineLvl w:val="1"/>
        <w:rPr>
          <w:rFonts w:hint="eastAsia" w:ascii="黑体" w:hAnsi="黑体" w:eastAsia="黑体" w:cs="黑体"/>
          <w:bCs/>
          <w:sz w:val="32"/>
          <w:szCs w:val="22"/>
          <w:lang w:val="en-US" w:eastAsia="zh-CN"/>
        </w:rPr>
      </w:pPr>
      <w:bookmarkStart w:id="258" w:name="_Toc14289"/>
      <w:bookmarkStart w:id="259" w:name="_Toc20753"/>
      <w:bookmarkStart w:id="260" w:name="_Toc25318"/>
      <w:bookmarkStart w:id="261" w:name="_Toc1902"/>
      <w:bookmarkStart w:id="262" w:name="_Toc10180"/>
      <w:r>
        <w:rPr>
          <w:rFonts w:hint="eastAsia" w:ascii="黑体" w:hAnsi="黑体" w:eastAsia="黑体" w:cs="黑体"/>
          <w:bCs/>
          <w:sz w:val="32"/>
          <w:szCs w:val="22"/>
          <w:lang w:val="en-US" w:eastAsia="zh-CN"/>
        </w:rPr>
        <w:t>附件1</w:t>
      </w:r>
      <w:bookmarkEnd w:id="258"/>
      <w:bookmarkEnd w:id="259"/>
      <w:bookmarkEnd w:id="260"/>
      <w:bookmarkEnd w:id="261"/>
      <w:bookmarkEnd w:id="262"/>
    </w:p>
    <w:p>
      <w:pPr>
        <w:keepNext w:val="0"/>
        <w:keepLines w:val="0"/>
        <w:pageBreakBefore w:val="0"/>
        <w:widowControl w:val="0"/>
        <w:kinsoku/>
        <w:wordWrap/>
        <w:overflowPunct/>
        <w:topLinePunct w:val="0"/>
        <w:autoSpaceDE/>
        <w:autoSpaceDN/>
        <w:bidi w:val="0"/>
        <w:spacing w:beforeLines="0" w:afterLines="0" w:line="560" w:lineRule="exact"/>
        <w:ind w:firstLine="0" w:firstLineChars="0"/>
        <w:jc w:val="center"/>
        <w:textAlignment w:val="auto"/>
        <w:outlineLvl w:val="0"/>
        <w:rPr>
          <w:rFonts w:hint="eastAsia" w:ascii="宋体" w:hAnsi="宋体" w:eastAsia="宋体" w:cs="Times New Roman"/>
          <w:b/>
          <w:bCs w:val="0"/>
          <w:sz w:val="44"/>
          <w:szCs w:val="22"/>
          <w:lang w:val="en-US" w:eastAsia="zh-CN"/>
        </w:rPr>
      </w:pPr>
      <w:bookmarkStart w:id="263" w:name="_Toc25219"/>
      <w:bookmarkStart w:id="264" w:name="_Toc7616_WPSOffice_Level1"/>
      <w:bookmarkStart w:id="265" w:name="_Toc31697"/>
      <w:bookmarkStart w:id="266" w:name="_Toc26544"/>
      <w:bookmarkStart w:id="267" w:name="_Toc11696"/>
      <w:bookmarkStart w:id="268" w:name="_Toc10108"/>
      <w:bookmarkStart w:id="269" w:name="_Toc8964_WPSOffice_Level1"/>
      <w:r>
        <w:rPr>
          <w:rFonts w:hint="eastAsia" w:ascii="宋体" w:hAnsi="宋体" w:cs="Times New Roman"/>
          <w:b/>
          <w:bCs w:val="0"/>
          <w:sz w:val="44"/>
          <w:szCs w:val="22"/>
          <w:lang w:val="en-US" w:eastAsia="zh-CN"/>
        </w:rPr>
        <w:t>工程研究中心支持方向</w:t>
      </w:r>
      <w:bookmarkEnd w:id="263"/>
      <w:bookmarkEnd w:id="264"/>
      <w:bookmarkEnd w:id="265"/>
      <w:bookmarkEnd w:id="266"/>
      <w:bookmarkEnd w:id="267"/>
      <w:bookmarkEnd w:id="268"/>
      <w:bookmarkEnd w:id="269"/>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eastAsia" w:ascii="黑体" w:hAnsi="黑体" w:eastAsia="黑体" w:cs="黑体"/>
          <w:b w:val="0"/>
          <w:bCs/>
          <w:color w:val="auto"/>
          <w:kern w:val="0"/>
          <w:sz w:val="32"/>
          <w:szCs w:val="32"/>
          <w:lang w:val="en-US" w:eastAsia="zh-CN" w:bidi="ar-SA"/>
        </w:rPr>
      </w:pPr>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0"/>
        <w:rPr>
          <w:rFonts w:hint="eastAsia" w:ascii="黑体" w:hAnsi="黑体" w:eastAsia="黑体" w:cs="黑体"/>
          <w:b w:val="0"/>
          <w:bCs/>
          <w:color w:val="auto"/>
          <w:kern w:val="0"/>
          <w:sz w:val="32"/>
          <w:szCs w:val="32"/>
          <w:lang w:val="en-US" w:eastAsia="zh-CN" w:bidi="ar-SA"/>
        </w:rPr>
      </w:pPr>
      <w:bookmarkStart w:id="270" w:name="_Toc15999"/>
      <w:bookmarkStart w:id="271" w:name="_Toc23647_WPSOffice_Level1"/>
      <w:bookmarkStart w:id="272" w:name="_Toc31596"/>
      <w:bookmarkStart w:id="273" w:name="_Toc3245"/>
      <w:bookmarkStart w:id="274" w:name="_Toc29573"/>
      <w:bookmarkStart w:id="275" w:name="_Toc27174_WPSOffice_Level1"/>
      <w:bookmarkStart w:id="276" w:name="_Toc12727"/>
      <w:r>
        <w:rPr>
          <w:rFonts w:hint="eastAsia" w:ascii="黑体" w:hAnsi="黑体" w:eastAsia="黑体" w:cs="黑体"/>
          <w:b w:val="0"/>
          <w:bCs/>
          <w:color w:val="auto"/>
          <w:kern w:val="0"/>
          <w:sz w:val="32"/>
          <w:szCs w:val="32"/>
          <w:lang w:val="en-US" w:eastAsia="zh-CN" w:bidi="ar-SA"/>
        </w:rPr>
        <w:t>一、半导体与集成电路</w:t>
      </w:r>
      <w:bookmarkEnd w:id="270"/>
      <w:bookmarkEnd w:id="271"/>
      <w:bookmarkEnd w:id="272"/>
      <w:bookmarkEnd w:id="273"/>
      <w:bookmarkEnd w:id="274"/>
      <w:bookmarkEnd w:id="275"/>
      <w:bookmarkEnd w:id="276"/>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1"/>
        <w:rPr>
          <w:rFonts w:hint="eastAsia" w:ascii="仿宋_GB2312" w:hAnsi="Arial" w:eastAsia="仿宋_GB2312" w:cs="Arial"/>
          <w:b w:val="0"/>
          <w:bCs w:val="0"/>
          <w:color w:val="auto"/>
          <w:kern w:val="0"/>
          <w:sz w:val="32"/>
          <w:szCs w:val="32"/>
          <w:highlight w:val="none"/>
          <w:lang w:val="en-US" w:eastAsia="zh-CN" w:bidi="ar-SA"/>
        </w:rPr>
      </w:pPr>
      <w:bookmarkStart w:id="277" w:name="_Toc28003"/>
      <w:bookmarkStart w:id="278" w:name="_Toc5630"/>
      <w:bookmarkStart w:id="279" w:name="_Toc19629"/>
      <w:bookmarkStart w:id="280" w:name="_Toc3781"/>
      <w:bookmarkStart w:id="281" w:name="_Toc8124"/>
      <w:bookmarkStart w:id="282" w:name="_Toc316_WPSOffice_Level2"/>
      <w:r>
        <w:rPr>
          <w:rFonts w:hint="eastAsia" w:ascii="仿宋_GB2312" w:hAnsi="Arial" w:eastAsia="仿宋_GB2312" w:cs="Arial"/>
          <w:b w:val="0"/>
          <w:bCs w:val="0"/>
          <w:color w:val="auto"/>
          <w:kern w:val="0"/>
          <w:sz w:val="32"/>
          <w:szCs w:val="32"/>
          <w:highlight w:val="none"/>
          <w:lang w:val="en-US" w:eastAsia="zh-CN" w:bidi="ar-SA"/>
        </w:rPr>
        <w:t>1.EDA工具软件工程研究中心</w:t>
      </w:r>
      <w:bookmarkEnd w:id="277"/>
      <w:bookmarkEnd w:id="278"/>
      <w:bookmarkEnd w:id="279"/>
      <w:bookmarkEnd w:id="280"/>
      <w:bookmarkEnd w:id="281"/>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eastAsia" w:ascii="仿宋_GB2312" w:hAnsi="Arial" w:eastAsia="仿宋_GB2312" w:cs="Arial"/>
          <w:b w:val="0"/>
          <w:bCs w:val="0"/>
          <w:color w:val="auto"/>
          <w:kern w:val="0"/>
          <w:sz w:val="32"/>
          <w:szCs w:val="32"/>
          <w:highlight w:val="none"/>
          <w:lang w:val="en-US" w:eastAsia="zh-CN" w:bidi="ar-SA"/>
        </w:rPr>
      </w:pPr>
      <w:r>
        <w:rPr>
          <w:rFonts w:hint="eastAsia" w:ascii="仿宋_GB2312" w:hAnsi="Arial" w:eastAsia="仿宋_GB2312" w:cs="Arial"/>
          <w:b w:val="0"/>
          <w:bCs w:val="0"/>
          <w:color w:val="auto"/>
          <w:kern w:val="0"/>
          <w:sz w:val="32"/>
          <w:szCs w:val="32"/>
          <w:highlight w:val="none"/>
          <w:lang w:val="en-US" w:eastAsia="zh-CN" w:bidi="ar-SA"/>
        </w:rPr>
        <w:t>聚焦模拟、数字、射频集成电路等EDA工具软件，围绕先进工艺制程、新一代智能、超低功耗等方向，重点开展包括不限于计算光刻技术、成品率和缺陷分析技术、硅片数据计量和处理技术、工艺过程自动控制技术、人工智能技术、云化/并行计算技术、异构计算技术等关键技术研究。</w:t>
      </w:r>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1"/>
        <w:rPr>
          <w:rFonts w:hint="eastAsia" w:ascii="仿宋_GB2312" w:hAnsi="Arial" w:eastAsia="仿宋_GB2312" w:cs="Arial"/>
          <w:b w:val="0"/>
          <w:bCs w:val="0"/>
          <w:color w:val="auto"/>
          <w:kern w:val="0"/>
          <w:sz w:val="32"/>
          <w:szCs w:val="32"/>
          <w:highlight w:val="none"/>
          <w:lang w:val="en-US" w:eastAsia="zh-CN" w:bidi="ar-SA"/>
        </w:rPr>
      </w:pPr>
      <w:bookmarkStart w:id="283" w:name="_Toc9303"/>
      <w:bookmarkStart w:id="284" w:name="_Toc21945"/>
      <w:bookmarkStart w:id="285" w:name="_Toc12176"/>
      <w:bookmarkStart w:id="286" w:name="_Toc6509"/>
      <w:bookmarkStart w:id="287" w:name="_Toc21460"/>
      <w:r>
        <w:rPr>
          <w:rFonts w:hint="eastAsia" w:ascii="仿宋_GB2312" w:hAnsi="Arial" w:eastAsia="仿宋_GB2312" w:cs="Arial"/>
          <w:b w:val="0"/>
          <w:bCs w:val="0"/>
          <w:color w:val="auto"/>
          <w:kern w:val="0"/>
          <w:sz w:val="32"/>
          <w:szCs w:val="32"/>
          <w:highlight w:val="none"/>
          <w:lang w:val="en-US" w:eastAsia="zh-CN" w:bidi="ar-SA"/>
        </w:rPr>
        <w:t>2.高性能计算芯片工程研究中心</w:t>
      </w:r>
      <w:bookmarkEnd w:id="283"/>
      <w:bookmarkEnd w:id="284"/>
      <w:bookmarkEnd w:id="285"/>
      <w:bookmarkEnd w:id="286"/>
      <w:bookmarkEnd w:id="287"/>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eastAsia" w:ascii="仿宋_GB2312" w:hAnsi="Arial" w:eastAsia="仿宋_GB2312" w:cs="Arial"/>
          <w:b w:val="0"/>
          <w:bCs w:val="0"/>
          <w:color w:val="auto"/>
          <w:kern w:val="0"/>
          <w:sz w:val="32"/>
          <w:szCs w:val="32"/>
          <w:highlight w:val="none"/>
          <w:lang w:val="en-US" w:eastAsia="zh-CN" w:bidi="ar-SA"/>
        </w:rPr>
      </w:pPr>
      <w:r>
        <w:rPr>
          <w:rFonts w:hint="eastAsia" w:ascii="仿宋_GB2312" w:hAnsi="Arial" w:eastAsia="仿宋_GB2312" w:cs="Arial"/>
          <w:b w:val="0"/>
          <w:bCs w:val="0"/>
          <w:color w:val="auto"/>
          <w:kern w:val="0"/>
          <w:sz w:val="32"/>
          <w:szCs w:val="32"/>
          <w:highlight w:val="none"/>
          <w:lang w:val="en-US" w:eastAsia="zh-CN" w:bidi="ar-SA"/>
        </w:rPr>
        <w:t>聚焦人工智能、边缘计算等领域，重点开展包括不限于先进算法，新型处理器与系统架构，感存算一体化技术，类脑仿生芯片等前沿技术研究。</w:t>
      </w:r>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1"/>
        <w:rPr>
          <w:rFonts w:hint="eastAsia" w:ascii="仿宋_GB2312" w:hAnsi="Arial" w:eastAsia="仿宋_GB2312" w:cs="Arial"/>
          <w:b w:val="0"/>
          <w:bCs w:val="0"/>
          <w:color w:val="auto"/>
          <w:kern w:val="0"/>
          <w:sz w:val="32"/>
          <w:szCs w:val="32"/>
          <w:highlight w:val="none"/>
          <w:lang w:val="en-US" w:eastAsia="zh-CN" w:bidi="ar-SA"/>
        </w:rPr>
      </w:pPr>
      <w:bookmarkStart w:id="288" w:name="_Toc12890"/>
      <w:bookmarkStart w:id="289" w:name="_Toc2723"/>
      <w:bookmarkStart w:id="290" w:name="_Toc21555"/>
      <w:bookmarkStart w:id="291" w:name="_Toc22601"/>
      <w:bookmarkStart w:id="292" w:name="_Toc7089"/>
      <w:r>
        <w:rPr>
          <w:rFonts w:hint="eastAsia" w:ascii="仿宋_GB2312" w:hAnsi="Arial" w:eastAsia="仿宋_GB2312" w:cs="Arial"/>
          <w:b w:val="0"/>
          <w:bCs w:val="0"/>
          <w:color w:val="auto"/>
          <w:kern w:val="0"/>
          <w:sz w:val="32"/>
          <w:szCs w:val="32"/>
          <w:highlight w:val="none"/>
          <w:lang w:val="en-US" w:eastAsia="zh-CN" w:bidi="ar-SA"/>
        </w:rPr>
        <w:t>3.晶圆制造工程研究中心</w:t>
      </w:r>
      <w:bookmarkEnd w:id="288"/>
      <w:bookmarkEnd w:id="289"/>
      <w:bookmarkEnd w:id="290"/>
      <w:bookmarkEnd w:id="291"/>
      <w:bookmarkEnd w:id="292"/>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eastAsia" w:ascii="仿宋_GB2312" w:hAnsi="Arial" w:eastAsia="仿宋_GB2312" w:cs="Arial"/>
          <w:b w:val="0"/>
          <w:bCs w:val="0"/>
          <w:color w:val="auto"/>
          <w:kern w:val="0"/>
          <w:sz w:val="32"/>
          <w:szCs w:val="32"/>
          <w:highlight w:val="none"/>
          <w:lang w:val="en-US" w:eastAsia="zh-CN" w:bidi="ar-SA"/>
        </w:rPr>
      </w:pPr>
      <w:r>
        <w:rPr>
          <w:rFonts w:hint="eastAsia" w:ascii="仿宋_GB2312" w:hAnsi="Arial" w:eastAsia="仿宋_GB2312" w:cs="Arial"/>
          <w:b w:val="0"/>
          <w:bCs w:val="0"/>
          <w:color w:val="auto"/>
          <w:kern w:val="0"/>
          <w:sz w:val="32"/>
          <w:szCs w:val="32"/>
          <w:highlight w:val="none"/>
          <w:lang w:val="en-US" w:eastAsia="zh-CN" w:bidi="ar-SA"/>
        </w:rPr>
        <w:t>聚焦先进制程，重点开展包括不限于光刻、移相掩膜、离子注入、掺杂、物理气相沉积、化学气相沉积、原子层沉积、外延等关键技术研究。</w:t>
      </w:r>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1"/>
        <w:rPr>
          <w:rFonts w:hint="eastAsia" w:ascii="仿宋_GB2312" w:hAnsi="Arial" w:eastAsia="仿宋_GB2312" w:cs="Arial"/>
          <w:b w:val="0"/>
          <w:bCs w:val="0"/>
          <w:color w:val="auto"/>
          <w:kern w:val="0"/>
          <w:sz w:val="32"/>
          <w:szCs w:val="32"/>
          <w:highlight w:val="none"/>
          <w:lang w:val="en-US" w:eastAsia="zh-CN" w:bidi="ar-SA"/>
        </w:rPr>
      </w:pPr>
      <w:bookmarkStart w:id="293" w:name="_Toc1046"/>
      <w:bookmarkStart w:id="294" w:name="_Toc4016"/>
      <w:bookmarkStart w:id="295" w:name="_Toc19308"/>
      <w:bookmarkStart w:id="296" w:name="_Toc27199"/>
      <w:bookmarkStart w:id="297" w:name="_Toc6933"/>
      <w:r>
        <w:rPr>
          <w:rFonts w:hint="eastAsia" w:ascii="仿宋_GB2312" w:hAnsi="Arial" w:eastAsia="仿宋_GB2312" w:cs="Arial"/>
          <w:b w:val="0"/>
          <w:bCs w:val="0"/>
          <w:color w:val="auto"/>
          <w:kern w:val="0"/>
          <w:sz w:val="32"/>
          <w:szCs w:val="32"/>
          <w:highlight w:val="none"/>
          <w:lang w:val="en-US" w:eastAsia="zh-CN" w:bidi="ar-SA"/>
        </w:rPr>
        <w:t>4.先进封测工程研究中心</w:t>
      </w:r>
      <w:bookmarkEnd w:id="293"/>
      <w:bookmarkEnd w:id="294"/>
      <w:bookmarkEnd w:id="295"/>
      <w:bookmarkEnd w:id="296"/>
      <w:bookmarkEnd w:id="297"/>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eastAsia" w:ascii="仿宋_GB2312" w:hAnsi="Arial" w:eastAsia="仿宋_GB2312" w:cs="Arial"/>
          <w:b w:val="0"/>
          <w:bCs w:val="0"/>
          <w:color w:val="auto"/>
          <w:kern w:val="0"/>
          <w:sz w:val="32"/>
          <w:szCs w:val="32"/>
          <w:highlight w:val="none"/>
          <w:lang w:val="en-US" w:eastAsia="zh-CN" w:bidi="ar-SA"/>
        </w:rPr>
      </w:pPr>
      <w:r>
        <w:rPr>
          <w:rFonts w:hint="eastAsia" w:ascii="仿宋_GB2312" w:hAnsi="Arial" w:eastAsia="仿宋_GB2312" w:cs="Arial"/>
          <w:b w:val="0"/>
          <w:bCs w:val="0"/>
          <w:color w:val="auto"/>
          <w:kern w:val="0"/>
          <w:sz w:val="32"/>
          <w:szCs w:val="32"/>
          <w:highlight w:val="none"/>
          <w:lang w:val="en-US" w:eastAsia="zh-CN" w:bidi="ar-SA"/>
        </w:rPr>
        <w:t>聚焦先进电子封装与集成的研究与开发，重点开展包括不限于芯粒、晶圆级封装技术、三维封装技术、先进封装基板技术、可靠性与失效分析技术、柔性封装技术以及脉冲序列测试、IC集成探针卡等关键技术研究。</w:t>
      </w:r>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1"/>
        <w:rPr>
          <w:rFonts w:hint="eastAsia" w:ascii="仿宋_GB2312" w:hAnsi="Arial" w:eastAsia="仿宋_GB2312" w:cs="Arial"/>
          <w:b w:val="0"/>
          <w:bCs w:val="0"/>
          <w:color w:val="auto"/>
          <w:kern w:val="0"/>
          <w:sz w:val="32"/>
          <w:szCs w:val="32"/>
          <w:highlight w:val="none"/>
          <w:lang w:val="en-US" w:eastAsia="zh-CN" w:bidi="ar-SA"/>
        </w:rPr>
      </w:pPr>
      <w:bookmarkStart w:id="298" w:name="_Toc340"/>
      <w:bookmarkStart w:id="299" w:name="_Toc28101"/>
      <w:bookmarkStart w:id="300" w:name="_Toc15921"/>
      <w:bookmarkStart w:id="301" w:name="_Toc13283"/>
      <w:bookmarkStart w:id="302" w:name="_Toc24670"/>
      <w:r>
        <w:rPr>
          <w:rFonts w:hint="eastAsia" w:ascii="仿宋_GB2312" w:hAnsi="Arial" w:eastAsia="仿宋_GB2312" w:cs="Arial"/>
          <w:b w:val="0"/>
          <w:bCs w:val="0"/>
          <w:color w:val="auto"/>
          <w:kern w:val="0"/>
          <w:sz w:val="32"/>
          <w:szCs w:val="32"/>
          <w:highlight w:val="none"/>
          <w:lang w:val="en-US" w:eastAsia="zh-CN" w:bidi="ar-SA"/>
        </w:rPr>
        <w:t>5.化合物半导体工程研究中心</w:t>
      </w:r>
      <w:bookmarkEnd w:id="298"/>
      <w:bookmarkEnd w:id="299"/>
      <w:bookmarkEnd w:id="300"/>
      <w:bookmarkEnd w:id="301"/>
      <w:bookmarkEnd w:id="302"/>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eastAsia" w:ascii="仿宋_GB2312" w:hAnsi="Arial" w:eastAsia="仿宋_GB2312" w:cs="Arial"/>
          <w:b w:val="0"/>
          <w:bCs w:val="0"/>
          <w:color w:val="auto"/>
          <w:kern w:val="0"/>
          <w:sz w:val="32"/>
          <w:szCs w:val="32"/>
          <w:highlight w:val="none"/>
          <w:lang w:val="en-US" w:eastAsia="zh-CN" w:bidi="ar-SA"/>
        </w:rPr>
      </w:pPr>
      <w:r>
        <w:rPr>
          <w:rFonts w:hint="eastAsia" w:ascii="仿宋_GB2312" w:hAnsi="Arial" w:eastAsia="仿宋_GB2312" w:cs="Arial"/>
          <w:b w:val="0"/>
          <w:bCs w:val="0"/>
          <w:color w:val="auto"/>
          <w:kern w:val="0"/>
          <w:sz w:val="32"/>
          <w:szCs w:val="32"/>
          <w:highlight w:val="none"/>
          <w:lang w:val="en-US" w:eastAsia="zh-CN" w:bidi="ar-SA"/>
        </w:rPr>
        <w:t>聚焦碳化硅（SiC）、砷化镓（GaAs）等化合物半导体研究与开发，面向轨道交通、智能电网、高端激光器等应用，重点开展包括不限于3.3千伏和6.5千伏SiC基功率电子器件，高耐压、高可靠、低导通电阻SiC基MOSFET器件、硅基砷化镓光电子器件设计和制备等关键技术研究。</w:t>
      </w:r>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1"/>
        <w:rPr>
          <w:rFonts w:hint="eastAsia" w:ascii="仿宋_GB2312" w:hAnsi="Arial" w:eastAsia="仿宋_GB2312" w:cs="Arial"/>
          <w:b w:val="0"/>
          <w:bCs w:val="0"/>
          <w:color w:val="auto"/>
          <w:kern w:val="0"/>
          <w:sz w:val="32"/>
          <w:szCs w:val="32"/>
          <w:highlight w:val="none"/>
          <w:lang w:val="en-US" w:eastAsia="zh-CN" w:bidi="ar-SA"/>
        </w:rPr>
      </w:pPr>
      <w:bookmarkStart w:id="303" w:name="_Toc3199"/>
      <w:bookmarkStart w:id="304" w:name="_Toc15416"/>
      <w:bookmarkStart w:id="305" w:name="_Toc13053"/>
      <w:bookmarkStart w:id="306" w:name="_Toc31257"/>
      <w:bookmarkStart w:id="307" w:name="_Toc5718"/>
      <w:r>
        <w:rPr>
          <w:rFonts w:hint="eastAsia" w:ascii="仿宋_GB2312" w:hAnsi="Arial" w:eastAsia="仿宋_GB2312" w:cs="Arial"/>
          <w:b w:val="0"/>
          <w:bCs w:val="0"/>
          <w:color w:val="auto"/>
          <w:kern w:val="0"/>
          <w:sz w:val="32"/>
          <w:szCs w:val="32"/>
          <w:highlight w:val="none"/>
          <w:lang w:val="en-US" w:eastAsia="zh-CN" w:bidi="ar-SA"/>
        </w:rPr>
        <w:t>6.半导体专用设备工程研究中心</w:t>
      </w:r>
      <w:bookmarkEnd w:id="303"/>
      <w:bookmarkEnd w:id="304"/>
      <w:bookmarkEnd w:id="305"/>
      <w:bookmarkEnd w:id="306"/>
      <w:bookmarkEnd w:id="307"/>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eastAsia" w:ascii="仿宋_GB2312" w:hAnsi="Arial" w:eastAsia="仿宋_GB2312" w:cs="Arial"/>
          <w:b w:val="0"/>
          <w:color w:val="auto"/>
          <w:kern w:val="0"/>
          <w:sz w:val="32"/>
          <w:szCs w:val="32"/>
          <w:highlight w:val="none"/>
          <w:lang w:val="en-US" w:eastAsia="zh-CN" w:bidi="ar-SA"/>
        </w:rPr>
      </w:pPr>
      <w:r>
        <w:rPr>
          <w:rFonts w:hint="eastAsia" w:ascii="仿宋_GB2312" w:hAnsi="Arial" w:eastAsia="仿宋_GB2312" w:cs="Arial"/>
          <w:b w:val="0"/>
          <w:bCs w:val="0"/>
          <w:color w:val="auto"/>
          <w:kern w:val="0"/>
          <w:sz w:val="32"/>
          <w:szCs w:val="32"/>
          <w:highlight w:val="none"/>
          <w:lang w:val="en-US" w:eastAsia="zh-CN" w:bidi="ar-SA"/>
        </w:rPr>
        <w:t>聚焦先进制程，重点开展包括不限于掩膜制造、光刻、离子注入、薄膜生长、刻蚀、量测等领域半导体专用设备的关键技术研究。</w:t>
      </w:r>
      <w:bookmarkEnd w:id="282"/>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0"/>
        <w:rPr>
          <w:rFonts w:hint="eastAsia" w:ascii="黑体" w:hAnsi="黑体" w:eastAsia="黑体" w:cs="黑体"/>
          <w:b w:val="0"/>
          <w:bCs/>
          <w:color w:val="auto"/>
          <w:kern w:val="0"/>
          <w:sz w:val="32"/>
          <w:szCs w:val="32"/>
          <w:lang w:val="en-US" w:eastAsia="zh-CN" w:bidi="ar-SA"/>
        </w:rPr>
      </w:pPr>
      <w:bookmarkStart w:id="308" w:name="_Toc2567"/>
      <w:bookmarkStart w:id="309" w:name="_Toc7559_WPSOffice_Level1"/>
      <w:bookmarkStart w:id="310" w:name="_Toc28111"/>
      <w:bookmarkStart w:id="311" w:name="_Toc7680"/>
      <w:bookmarkStart w:id="312" w:name="_Toc18366"/>
      <w:bookmarkStart w:id="313" w:name="_Toc17677"/>
      <w:bookmarkStart w:id="314" w:name="_Toc29614"/>
      <w:bookmarkStart w:id="315" w:name="_Toc28499_WPSOffice_Level1"/>
      <w:r>
        <w:rPr>
          <w:rFonts w:hint="eastAsia" w:ascii="黑体" w:hAnsi="黑体" w:eastAsia="黑体" w:cs="黑体"/>
          <w:b w:val="0"/>
          <w:bCs/>
          <w:color w:val="auto"/>
          <w:kern w:val="0"/>
          <w:sz w:val="32"/>
          <w:szCs w:val="32"/>
          <w:lang w:val="en-US" w:eastAsia="zh-CN" w:bidi="ar-SA"/>
        </w:rPr>
        <w:t>二、超高清视频显示</w:t>
      </w:r>
      <w:bookmarkEnd w:id="308"/>
      <w:bookmarkEnd w:id="309"/>
      <w:bookmarkEnd w:id="310"/>
      <w:bookmarkEnd w:id="311"/>
      <w:bookmarkEnd w:id="312"/>
      <w:bookmarkEnd w:id="313"/>
      <w:bookmarkEnd w:id="314"/>
      <w:bookmarkEnd w:id="315"/>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Arial" w:eastAsia="仿宋_GB2312" w:cs="Arial"/>
          <w:b w:val="0"/>
          <w:bCs w:val="0"/>
          <w:kern w:val="0"/>
          <w:sz w:val="32"/>
          <w:szCs w:val="32"/>
        </w:rPr>
      </w:pPr>
      <w:bookmarkStart w:id="316" w:name="_Toc12279"/>
      <w:bookmarkStart w:id="317" w:name="_Toc28481"/>
      <w:bookmarkStart w:id="318" w:name="_Toc395"/>
      <w:bookmarkStart w:id="319" w:name="_Toc12197_WPSOffice_Level2"/>
      <w:bookmarkStart w:id="320" w:name="_Toc28776"/>
      <w:bookmarkStart w:id="321" w:name="_Toc31201"/>
      <w:r>
        <w:rPr>
          <w:rFonts w:hint="eastAsia" w:ascii="仿宋_GB2312" w:hAnsi="Arial" w:eastAsia="仿宋_GB2312" w:cs="Arial"/>
          <w:b w:val="0"/>
          <w:bCs w:val="0"/>
          <w:kern w:val="0"/>
          <w:sz w:val="32"/>
          <w:szCs w:val="32"/>
        </w:rPr>
        <w:t>1.超高清大屏显示工程研究中心</w:t>
      </w:r>
      <w:bookmarkEnd w:id="316"/>
      <w:bookmarkEnd w:id="317"/>
      <w:bookmarkEnd w:id="318"/>
      <w:bookmarkEnd w:id="319"/>
      <w:bookmarkEnd w:id="320"/>
      <w:bookmarkEnd w:id="321"/>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rPr>
          <w:rFonts w:ascii="仿宋_GB2312" w:hAnsi="Arial" w:eastAsia="仿宋_GB2312" w:cs="Arial"/>
          <w:kern w:val="0"/>
          <w:sz w:val="32"/>
          <w:szCs w:val="32"/>
        </w:rPr>
      </w:pPr>
      <w:r>
        <w:rPr>
          <w:rFonts w:hint="eastAsia" w:ascii="仿宋_GB2312" w:hAnsi="Arial" w:eastAsia="仿宋_GB2312" w:cs="Arial"/>
          <w:kern w:val="0"/>
          <w:sz w:val="32"/>
          <w:szCs w:val="32"/>
        </w:rPr>
        <w:t>聚焦显示分辨率、帧率、色域、动态范围等特性，围绕OLED、Mini/MicroLED等显示器件，支持发光材料、液晶材料、背板材料、面板材料等关键材料及辅材，显示驱动芯片、图像处理芯片、超高清传输接口芯片等核心器件，新型生产工艺及配套装备，量测与检测设备，超高清大屏电视等领域开展关键技术研究。</w:t>
      </w:r>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Arial" w:eastAsia="仿宋_GB2312" w:cs="Arial"/>
          <w:b w:val="0"/>
          <w:bCs w:val="0"/>
          <w:kern w:val="0"/>
          <w:sz w:val="32"/>
          <w:szCs w:val="32"/>
        </w:rPr>
      </w:pPr>
      <w:bookmarkStart w:id="322" w:name="_Toc10495"/>
      <w:bookmarkStart w:id="323" w:name="_Toc16827_WPSOffice_Level2"/>
      <w:bookmarkStart w:id="324" w:name="_Toc12750"/>
      <w:bookmarkStart w:id="325" w:name="_Toc14825"/>
      <w:bookmarkStart w:id="326" w:name="_Toc32031"/>
      <w:bookmarkStart w:id="327" w:name="_Toc14626"/>
      <w:r>
        <w:rPr>
          <w:rFonts w:hint="eastAsia" w:ascii="仿宋_GB2312" w:hAnsi="Arial" w:eastAsia="仿宋_GB2312" w:cs="Arial"/>
          <w:b w:val="0"/>
          <w:bCs w:val="0"/>
          <w:kern w:val="0"/>
          <w:sz w:val="32"/>
          <w:szCs w:val="32"/>
        </w:rPr>
        <w:t>2</w:t>
      </w:r>
      <w:r>
        <w:rPr>
          <w:rFonts w:hint="eastAsia" w:ascii="仿宋_GB2312" w:hAnsi="Arial" w:eastAsia="仿宋_GB2312" w:cs="Arial"/>
          <w:b w:val="0"/>
          <w:bCs w:val="0"/>
          <w:kern w:val="0"/>
          <w:sz w:val="32"/>
          <w:szCs w:val="32"/>
          <w:lang w:val="en-US" w:eastAsia="zh-CN"/>
        </w:rPr>
        <w:t>.超</w:t>
      </w:r>
      <w:r>
        <w:rPr>
          <w:rFonts w:hint="eastAsia" w:ascii="仿宋_GB2312" w:hAnsi="Arial" w:eastAsia="仿宋_GB2312" w:cs="Arial"/>
          <w:b w:val="0"/>
          <w:bCs w:val="0"/>
          <w:kern w:val="0"/>
          <w:sz w:val="32"/>
          <w:szCs w:val="32"/>
        </w:rPr>
        <w:t>高清激光显示工程研究中心</w:t>
      </w:r>
      <w:bookmarkEnd w:id="322"/>
      <w:bookmarkEnd w:id="323"/>
      <w:bookmarkEnd w:id="324"/>
      <w:bookmarkEnd w:id="325"/>
      <w:bookmarkEnd w:id="326"/>
      <w:bookmarkEnd w:id="327"/>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rPr>
          <w:rFonts w:ascii="仿宋_GB2312" w:hAnsi="Arial" w:eastAsia="仿宋_GB2312" w:cs="Arial"/>
          <w:kern w:val="0"/>
          <w:sz w:val="32"/>
          <w:szCs w:val="32"/>
        </w:rPr>
      </w:pPr>
      <w:r>
        <w:rPr>
          <w:rFonts w:hint="eastAsia" w:ascii="仿宋_GB2312" w:hAnsi="Arial" w:eastAsia="仿宋_GB2312" w:cs="Arial"/>
          <w:kern w:val="0"/>
          <w:sz w:val="32"/>
          <w:szCs w:val="32"/>
        </w:rPr>
        <w:t>围绕激光光源、光调制器、发光元件、光学镜头、光学引擎、光学屏幕、驱动芯片等超高清激光显示用关键材料及核心元器件，以及激光电视、激光投影模组、投影整机及系统等领域开展关键技术研究。</w:t>
      </w:r>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Arial" w:eastAsia="仿宋_GB2312" w:cs="Arial"/>
          <w:b w:val="0"/>
          <w:bCs w:val="0"/>
          <w:kern w:val="0"/>
          <w:sz w:val="32"/>
          <w:szCs w:val="32"/>
        </w:rPr>
      </w:pPr>
      <w:bookmarkStart w:id="328" w:name="_Toc9128"/>
      <w:bookmarkStart w:id="329" w:name="_Toc32326"/>
      <w:bookmarkStart w:id="330" w:name="_Toc20584"/>
      <w:bookmarkStart w:id="331" w:name="_Toc19364_WPSOffice_Level2"/>
      <w:bookmarkStart w:id="332" w:name="_Toc15575"/>
      <w:bookmarkStart w:id="333" w:name="_Toc14838"/>
      <w:r>
        <w:rPr>
          <w:rFonts w:hint="eastAsia" w:ascii="仿宋_GB2312" w:hAnsi="Arial" w:eastAsia="仿宋_GB2312" w:cs="Arial"/>
          <w:b w:val="0"/>
          <w:bCs w:val="0"/>
          <w:kern w:val="0"/>
          <w:sz w:val="32"/>
          <w:szCs w:val="32"/>
          <w:lang w:val="en-US" w:eastAsia="zh-CN"/>
        </w:rPr>
        <w:t>3.</w:t>
      </w:r>
      <w:r>
        <w:rPr>
          <w:rFonts w:hint="eastAsia" w:ascii="仿宋_GB2312" w:hAnsi="Arial" w:eastAsia="仿宋_GB2312" w:cs="Arial"/>
          <w:b w:val="0"/>
          <w:bCs w:val="0"/>
          <w:kern w:val="0"/>
          <w:sz w:val="32"/>
          <w:szCs w:val="32"/>
        </w:rPr>
        <w:t>超高清VR/AR云交互系统工程研究中心</w:t>
      </w:r>
      <w:bookmarkEnd w:id="328"/>
      <w:bookmarkEnd w:id="329"/>
      <w:bookmarkEnd w:id="330"/>
      <w:bookmarkEnd w:id="331"/>
      <w:bookmarkEnd w:id="332"/>
      <w:bookmarkEnd w:id="333"/>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rPr>
          <w:rFonts w:ascii="仿宋_GB2312" w:hAnsi="Arial" w:eastAsia="仿宋_GB2312" w:cs="Arial"/>
          <w:kern w:val="0"/>
          <w:sz w:val="32"/>
          <w:szCs w:val="32"/>
        </w:rPr>
      </w:pPr>
      <w:r>
        <w:rPr>
          <w:rFonts w:hint="eastAsia" w:ascii="仿宋_GB2312" w:hAnsi="Arial" w:eastAsia="仿宋_GB2312" w:cs="Arial"/>
          <w:kern w:val="0"/>
          <w:sz w:val="32"/>
          <w:szCs w:val="32"/>
        </w:rPr>
        <w:t>聚焦超高清VR/AR显示的色域、对比度、沉浸感、舒适度等特性，围绕面向5G网络的超高清云VR/AR交互和传输技术、多模态多终端实时交互云VR/AR系统、VR/AR编码传输渲染模块和工具等开展关键技术研究。</w:t>
      </w:r>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Arial" w:eastAsia="仿宋_GB2312" w:cs="Arial"/>
          <w:b w:val="0"/>
          <w:bCs w:val="0"/>
          <w:kern w:val="0"/>
          <w:sz w:val="32"/>
          <w:szCs w:val="32"/>
        </w:rPr>
      </w:pPr>
      <w:bookmarkStart w:id="334" w:name="_Toc9804"/>
      <w:bookmarkStart w:id="335" w:name="_Toc29557"/>
      <w:bookmarkStart w:id="336" w:name="_Toc21930"/>
      <w:bookmarkStart w:id="337" w:name="_Toc1576"/>
      <w:bookmarkStart w:id="338" w:name="_Toc2139_WPSOffice_Level2"/>
      <w:bookmarkStart w:id="339" w:name="_Toc1396"/>
      <w:r>
        <w:rPr>
          <w:rFonts w:hint="eastAsia" w:ascii="仿宋_GB2312" w:hAnsi="Arial" w:eastAsia="仿宋_GB2312" w:cs="Arial"/>
          <w:b w:val="0"/>
          <w:bCs w:val="0"/>
          <w:kern w:val="0"/>
          <w:sz w:val="32"/>
          <w:szCs w:val="32"/>
        </w:rPr>
        <w:t>4</w:t>
      </w:r>
      <w:r>
        <w:rPr>
          <w:rFonts w:hint="eastAsia" w:ascii="仿宋_GB2312" w:hAnsi="Arial" w:eastAsia="仿宋_GB2312" w:cs="Arial"/>
          <w:b w:val="0"/>
          <w:bCs w:val="0"/>
          <w:kern w:val="0"/>
          <w:sz w:val="32"/>
          <w:szCs w:val="32"/>
          <w:lang w:val="en-US" w:eastAsia="zh-CN"/>
        </w:rPr>
        <w:t>.</w:t>
      </w:r>
      <w:r>
        <w:rPr>
          <w:rFonts w:hint="eastAsia" w:ascii="仿宋_GB2312" w:hAnsi="Arial" w:eastAsia="仿宋_GB2312" w:cs="Arial"/>
          <w:b w:val="0"/>
          <w:bCs w:val="0"/>
          <w:kern w:val="0"/>
          <w:sz w:val="32"/>
          <w:szCs w:val="32"/>
        </w:rPr>
        <w:t>超高清视频编解码工程研究中心</w:t>
      </w:r>
      <w:bookmarkEnd w:id="334"/>
      <w:bookmarkEnd w:id="335"/>
      <w:bookmarkEnd w:id="336"/>
      <w:bookmarkEnd w:id="337"/>
      <w:bookmarkEnd w:id="338"/>
      <w:bookmarkEnd w:id="339"/>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rPr>
          <w:rFonts w:ascii="仿宋_GB2312" w:hAnsi="Arial" w:eastAsia="仿宋_GB2312" w:cs="Arial"/>
          <w:kern w:val="0"/>
          <w:sz w:val="32"/>
          <w:szCs w:val="32"/>
        </w:rPr>
      </w:pPr>
      <w:r>
        <w:rPr>
          <w:rFonts w:hint="eastAsia" w:ascii="仿宋_GB2312" w:hAnsi="Arial" w:eastAsia="仿宋_GB2312" w:cs="Arial"/>
          <w:kern w:val="0"/>
          <w:sz w:val="32"/>
          <w:szCs w:val="32"/>
        </w:rPr>
        <w:t>聚焦8K、VR/AR/MR、流媒体等视频应用的编解码方案，围绕超高清视频快速编码算法、并行编码技术、基于神经网络的智能媒体编码技术，及相关编解码技术标准研制等领域开展技术研究。</w:t>
      </w:r>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Arial" w:eastAsia="仿宋_GB2312" w:cs="Arial"/>
          <w:b w:val="0"/>
          <w:bCs w:val="0"/>
          <w:kern w:val="0"/>
          <w:sz w:val="32"/>
          <w:szCs w:val="32"/>
        </w:rPr>
      </w:pPr>
      <w:bookmarkStart w:id="340" w:name="_Toc32578"/>
      <w:bookmarkStart w:id="341" w:name="_Toc12816_WPSOffice_Level2"/>
      <w:bookmarkStart w:id="342" w:name="_Toc18437"/>
      <w:bookmarkStart w:id="343" w:name="_Toc8161"/>
      <w:bookmarkStart w:id="344" w:name="_Toc21766"/>
      <w:bookmarkStart w:id="345" w:name="_Toc29016"/>
      <w:r>
        <w:rPr>
          <w:rFonts w:hint="eastAsia" w:ascii="仿宋_GB2312" w:hAnsi="Arial" w:eastAsia="仿宋_GB2312" w:cs="Arial"/>
          <w:b w:val="0"/>
          <w:bCs w:val="0"/>
          <w:kern w:val="0"/>
          <w:sz w:val="32"/>
          <w:szCs w:val="32"/>
        </w:rPr>
        <w:t>5</w:t>
      </w:r>
      <w:r>
        <w:rPr>
          <w:rFonts w:hint="eastAsia" w:ascii="仿宋_GB2312" w:hAnsi="Arial" w:eastAsia="仿宋_GB2312" w:cs="Arial"/>
          <w:b w:val="0"/>
          <w:bCs w:val="0"/>
          <w:kern w:val="0"/>
          <w:sz w:val="32"/>
          <w:szCs w:val="32"/>
          <w:lang w:val="en-US" w:eastAsia="zh-CN"/>
        </w:rPr>
        <w:t>.</w:t>
      </w:r>
      <w:r>
        <w:rPr>
          <w:rFonts w:hint="eastAsia" w:ascii="仿宋_GB2312" w:hAnsi="Arial" w:eastAsia="仿宋_GB2312" w:cs="Arial"/>
          <w:b w:val="0"/>
          <w:bCs w:val="0"/>
          <w:kern w:val="0"/>
          <w:sz w:val="32"/>
          <w:szCs w:val="32"/>
        </w:rPr>
        <w:t>超高清视频制播工程研究中心</w:t>
      </w:r>
      <w:bookmarkEnd w:id="340"/>
      <w:bookmarkEnd w:id="341"/>
      <w:bookmarkEnd w:id="342"/>
      <w:bookmarkEnd w:id="343"/>
      <w:bookmarkEnd w:id="344"/>
      <w:bookmarkEnd w:id="345"/>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rPr>
          <w:rFonts w:ascii="仿宋_GB2312" w:hAnsi="Arial" w:eastAsia="仿宋_GB2312" w:cs="Arial"/>
          <w:kern w:val="0"/>
          <w:sz w:val="32"/>
          <w:szCs w:val="32"/>
        </w:rPr>
      </w:pPr>
      <w:r>
        <w:rPr>
          <w:rFonts w:hint="eastAsia" w:ascii="仿宋_GB2312" w:hAnsi="Arial" w:eastAsia="仿宋_GB2312" w:cs="Arial"/>
          <w:kern w:val="0"/>
          <w:sz w:val="32"/>
          <w:szCs w:val="32"/>
        </w:rPr>
        <w:t>聚焦超高清视频采集和制播的高速采集、编解码、图像处理、实时传输等需求，围绕8K CMOS图像传感器、超高清光学镜头、专业视频处理芯片、编解码芯片等核心元器件，超高清HDR视频监视器、超高清专业级摄像机、专业级超高清视频制作系统等采编播专业设备领域开展关键技术研究。</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0"/>
        <w:rPr>
          <w:rFonts w:hint="default" w:ascii="黑体" w:hAnsi="黑体" w:eastAsia="黑体" w:cs="黑体"/>
          <w:b w:val="0"/>
          <w:bCs/>
          <w:color w:val="auto"/>
          <w:kern w:val="0"/>
          <w:sz w:val="32"/>
          <w:szCs w:val="32"/>
          <w:highlight w:val="none"/>
          <w:lang w:val="en-US" w:eastAsia="zh-CN" w:bidi="ar-SA"/>
        </w:rPr>
      </w:pPr>
      <w:bookmarkStart w:id="346" w:name="_Toc11835"/>
      <w:bookmarkStart w:id="347" w:name="_Toc6480"/>
      <w:bookmarkStart w:id="348" w:name="_Toc27929_WPSOffice_Level1"/>
      <w:bookmarkStart w:id="349" w:name="_Toc538"/>
      <w:bookmarkStart w:id="350" w:name="_Toc26399_WPSOffice_Level1"/>
      <w:bookmarkStart w:id="351" w:name="_Toc31669"/>
      <w:bookmarkStart w:id="352" w:name="_Toc20450"/>
      <w:r>
        <w:rPr>
          <w:rFonts w:hint="eastAsia" w:ascii="黑体" w:hAnsi="黑体" w:eastAsia="黑体" w:cs="黑体"/>
          <w:b w:val="0"/>
          <w:bCs/>
          <w:color w:val="auto"/>
          <w:kern w:val="0"/>
          <w:sz w:val="32"/>
          <w:szCs w:val="32"/>
          <w:highlight w:val="none"/>
          <w:lang w:val="en-US" w:eastAsia="zh-CN" w:bidi="ar-SA"/>
        </w:rPr>
        <w:t>三、储能</w:t>
      </w:r>
      <w:bookmarkEnd w:id="346"/>
      <w:bookmarkEnd w:id="347"/>
      <w:bookmarkEnd w:id="348"/>
      <w:bookmarkEnd w:id="349"/>
      <w:bookmarkEnd w:id="350"/>
      <w:bookmarkEnd w:id="351"/>
      <w:bookmarkEnd w:id="352"/>
    </w:p>
    <w:p>
      <w:pPr>
        <w:keepNext w:val="0"/>
        <w:keepLines w:val="0"/>
        <w:pageBreakBefore w:val="0"/>
        <w:widowControl w:val="0"/>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val="0"/>
          <w:kern w:val="2"/>
          <w:sz w:val="32"/>
          <w:szCs w:val="32"/>
          <w:lang w:val="zh-CN" w:eastAsia="zh-CN" w:bidi="ar-SA"/>
        </w:rPr>
      </w:pPr>
      <w:bookmarkStart w:id="353" w:name="_Toc26432"/>
      <w:bookmarkStart w:id="354" w:name="_Toc26627"/>
      <w:bookmarkStart w:id="355" w:name="_Toc20939"/>
      <w:bookmarkStart w:id="356" w:name="_Toc2004_WPSOffice_Level2"/>
      <w:bookmarkStart w:id="357" w:name="_Toc11147"/>
      <w:bookmarkStart w:id="358" w:name="_Toc11486"/>
      <w:r>
        <w:rPr>
          <w:rFonts w:hint="eastAsia" w:ascii="仿宋_GB2312" w:hAnsi="仿宋_GB2312" w:eastAsia="仿宋_GB2312" w:cs="仿宋_GB2312"/>
          <w:b w:val="0"/>
          <w:bCs w:val="0"/>
          <w:kern w:val="2"/>
          <w:sz w:val="32"/>
          <w:szCs w:val="32"/>
          <w:lang w:val="en-US" w:eastAsia="zh-CN" w:bidi="ar-SA"/>
        </w:rPr>
        <w:t>1.钠离子电池储能工程研究中心</w:t>
      </w:r>
      <w:bookmarkEnd w:id="353"/>
      <w:bookmarkEnd w:id="354"/>
      <w:bookmarkEnd w:id="355"/>
      <w:bookmarkEnd w:id="356"/>
      <w:bookmarkEnd w:id="357"/>
      <w:bookmarkEnd w:id="358"/>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jc w:val="left"/>
        <w:textAlignment w:val="auto"/>
        <w:rPr>
          <w:rFonts w:ascii="仿宋_GB2312" w:hAnsi="仿宋_GB2312" w:eastAsia="仿宋_GB2312" w:cs="Times New Roman"/>
          <w:kern w:val="2"/>
          <w:sz w:val="32"/>
          <w:szCs w:val="20"/>
          <w:lang w:val="en-US" w:eastAsia="zh-CN" w:bidi="ar-SA"/>
        </w:rPr>
      </w:pPr>
      <w:r>
        <w:rPr>
          <w:rFonts w:hint="eastAsia" w:ascii="仿宋_GB2312" w:hAnsi="仿宋_GB2312" w:eastAsia="仿宋_GB2312" w:cs="Times New Roman"/>
          <w:kern w:val="2"/>
          <w:sz w:val="32"/>
          <w:szCs w:val="20"/>
          <w:lang w:val="en-US" w:eastAsia="zh-CN" w:bidi="ar-SA"/>
        </w:rPr>
        <w:t>聚焦钠离子电池高低温性能、长循环、高安全和低成本的储能特性，围绕正极材料、负极材料、隔膜、电解液、导电剂、正负极粘结剂等电池关键材料及辅材，以及材料表征、电池设计、性能测试、失效及机理分析等领域开展关键技术研究。</w:t>
      </w:r>
    </w:p>
    <w:p>
      <w:pPr>
        <w:keepNext w:val="0"/>
        <w:keepLines w:val="0"/>
        <w:pageBreakBefore w:val="0"/>
        <w:widowControl w:val="0"/>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val="0"/>
          <w:kern w:val="2"/>
          <w:sz w:val="32"/>
          <w:szCs w:val="32"/>
          <w:lang w:val="en-US" w:eastAsia="zh-CN" w:bidi="ar-SA"/>
        </w:rPr>
      </w:pPr>
      <w:bookmarkStart w:id="359" w:name="_Toc5600"/>
      <w:bookmarkStart w:id="360" w:name="_Toc17981"/>
      <w:bookmarkStart w:id="361" w:name="_Toc22783"/>
      <w:bookmarkStart w:id="362" w:name="_Toc23613"/>
      <w:bookmarkStart w:id="363" w:name="_Toc24200"/>
      <w:bookmarkStart w:id="364" w:name="_Toc30351_WPSOffice_Level2"/>
      <w:r>
        <w:rPr>
          <w:rFonts w:hint="eastAsia" w:ascii="仿宋_GB2312" w:hAnsi="仿宋_GB2312" w:eastAsia="仿宋_GB2312" w:cs="仿宋_GB2312"/>
          <w:b w:val="0"/>
          <w:bCs w:val="0"/>
          <w:kern w:val="2"/>
          <w:sz w:val="32"/>
          <w:szCs w:val="32"/>
          <w:lang w:val="en-US" w:eastAsia="zh-CN" w:bidi="ar-SA"/>
        </w:rPr>
        <w:t>2.长寿命高安全性锂离子电池工程研究中心</w:t>
      </w:r>
      <w:bookmarkEnd w:id="359"/>
      <w:bookmarkEnd w:id="360"/>
      <w:bookmarkEnd w:id="361"/>
      <w:bookmarkEnd w:id="362"/>
      <w:bookmarkEnd w:id="363"/>
      <w:bookmarkEnd w:id="364"/>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jc w:val="left"/>
        <w:textAlignment w:val="auto"/>
        <w:rPr>
          <w:rFonts w:ascii="仿宋_GB2312" w:hAnsi="仿宋_GB2312" w:eastAsia="仿宋_GB2312" w:cs="Times New Roman"/>
          <w:kern w:val="2"/>
          <w:sz w:val="32"/>
          <w:szCs w:val="20"/>
          <w:lang w:val="en-US" w:eastAsia="zh-CN" w:bidi="ar-SA"/>
        </w:rPr>
      </w:pPr>
      <w:r>
        <w:rPr>
          <w:rFonts w:hint="eastAsia" w:ascii="仿宋_GB2312" w:hAnsi="仿宋_GB2312" w:eastAsia="仿宋_GB2312" w:cs="Times New Roman"/>
          <w:kern w:val="2"/>
          <w:sz w:val="32"/>
          <w:szCs w:val="20"/>
          <w:lang w:val="en-US" w:eastAsia="zh-CN" w:bidi="ar-SA"/>
        </w:rPr>
        <w:t>围绕长寿命高安全电池材料开发、长寿命电池工艺开发、高安全电池结构开发、补锂技术开发、电池寿命加速测试方法开发、电池失效检测和预防等关键技术研究。</w:t>
      </w:r>
    </w:p>
    <w:p>
      <w:pPr>
        <w:keepNext w:val="0"/>
        <w:keepLines w:val="0"/>
        <w:pageBreakBefore w:val="0"/>
        <w:widowControl w:val="0"/>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val="0"/>
          <w:kern w:val="2"/>
          <w:sz w:val="32"/>
          <w:szCs w:val="32"/>
          <w:lang w:val="en-US" w:eastAsia="zh-CN" w:bidi="ar-SA"/>
        </w:rPr>
      </w:pPr>
      <w:bookmarkStart w:id="365" w:name="_Toc24628_WPSOffice_Level2"/>
      <w:bookmarkStart w:id="366" w:name="_Toc21112"/>
      <w:bookmarkStart w:id="367" w:name="_Toc18521"/>
      <w:bookmarkStart w:id="368" w:name="_Toc30807"/>
      <w:bookmarkStart w:id="369" w:name="_Toc203"/>
      <w:bookmarkStart w:id="370" w:name="_Toc28618"/>
      <w:r>
        <w:rPr>
          <w:rFonts w:hint="eastAsia" w:ascii="仿宋_GB2312" w:hAnsi="仿宋_GB2312" w:eastAsia="仿宋_GB2312" w:cs="仿宋_GB2312"/>
          <w:b w:val="0"/>
          <w:bCs w:val="0"/>
          <w:kern w:val="2"/>
          <w:sz w:val="32"/>
          <w:szCs w:val="32"/>
          <w:lang w:val="en-US" w:eastAsia="zh-CN" w:bidi="ar-SA"/>
        </w:rPr>
        <w:t>3.下一代固态电池储能工程研究中心</w:t>
      </w:r>
      <w:bookmarkEnd w:id="365"/>
      <w:bookmarkEnd w:id="366"/>
      <w:bookmarkEnd w:id="367"/>
      <w:bookmarkEnd w:id="368"/>
      <w:bookmarkEnd w:id="369"/>
      <w:bookmarkEnd w:id="370"/>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jc w:val="left"/>
        <w:textAlignment w:val="auto"/>
        <w:rPr>
          <w:rFonts w:ascii="仿宋_GB2312" w:hAnsi="仿宋_GB2312" w:eastAsia="仿宋_GB2312" w:cs="Times New Roman"/>
          <w:kern w:val="2"/>
          <w:sz w:val="32"/>
          <w:szCs w:val="20"/>
          <w:lang w:val="en-US" w:eastAsia="zh-CN" w:bidi="ar-SA"/>
        </w:rPr>
      </w:pPr>
      <w:r>
        <w:rPr>
          <w:rFonts w:hint="eastAsia" w:ascii="仿宋_GB2312" w:hAnsi="仿宋_GB2312" w:eastAsia="仿宋_GB2312" w:cs="Times New Roman"/>
          <w:kern w:val="2"/>
          <w:sz w:val="32"/>
          <w:szCs w:val="20"/>
          <w:lang w:val="en-US" w:eastAsia="zh-CN" w:bidi="ar-SA"/>
        </w:rPr>
        <w:t>研发固态电芯的新型材料及工艺，实现环保固态储能电芯的本征安全、长寿命和低度电成本，重点开展电解质材料、正极材料、负极材料、导电剂、粘结剂、材料分散溶剂等电池关键材料及辅材研究，开发固态电解质膜制备、固态电芯组装、固态电芯适配测试技术以及优化固态电芯界面和材料表征等先进工艺。</w:t>
      </w:r>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jc w:val="left"/>
        <w:textAlignment w:val="auto"/>
        <w:outlineLvl w:val="1"/>
        <w:rPr>
          <w:rFonts w:ascii="Times New Roman" w:hAnsi="Arial" w:eastAsia="宋体" w:cs="Arial"/>
          <w:b w:val="0"/>
          <w:bCs w:val="0"/>
          <w:kern w:val="0"/>
          <w:sz w:val="32"/>
          <w:szCs w:val="32"/>
          <w:lang w:val="en-US" w:eastAsia="zh-CN" w:bidi="ar-SA"/>
        </w:rPr>
      </w:pPr>
      <w:bookmarkStart w:id="371" w:name="_Toc7217"/>
      <w:bookmarkStart w:id="372" w:name="_Toc11320"/>
      <w:bookmarkStart w:id="373" w:name="_Toc3336"/>
      <w:bookmarkStart w:id="374" w:name="_Toc18303"/>
      <w:bookmarkStart w:id="375" w:name="_Toc12276_WPSOffice_Level2"/>
      <w:bookmarkStart w:id="376" w:name="_Toc25761"/>
      <w:r>
        <w:rPr>
          <w:rFonts w:hint="eastAsia" w:ascii="仿宋_GB2312" w:hAnsi="Arial" w:eastAsia="仿宋_GB2312" w:cs="Arial"/>
          <w:b w:val="0"/>
          <w:bCs w:val="0"/>
          <w:kern w:val="0"/>
          <w:sz w:val="32"/>
          <w:szCs w:val="32"/>
          <w:lang w:val="en-US" w:eastAsia="zh-CN" w:bidi="ar-SA"/>
        </w:rPr>
        <w:t>4.新型液流储能电池工程研究中心</w:t>
      </w:r>
      <w:bookmarkEnd w:id="371"/>
      <w:bookmarkEnd w:id="372"/>
      <w:bookmarkEnd w:id="373"/>
      <w:bookmarkEnd w:id="374"/>
      <w:bookmarkEnd w:id="375"/>
      <w:bookmarkEnd w:id="376"/>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jc w:val="left"/>
        <w:textAlignment w:val="auto"/>
        <w:rPr>
          <w:rFonts w:ascii="仿宋_GB2312" w:hAnsi="仿宋_GB2312" w:eastAsia="仿宋_GB2312" w:cs="Times New Roman"/>
          <w:bCs w:val="0"/>
          <w:kern w:val="2"/>
          <w:sz w:val="32"/>
          <w:szCs w:val="20"/>
          <w:lang w:val="en-US" w:eastAsia="zh-CN" w:bidi="ar-SA"/>
        </w:rPr>
      </w:pPr>
      <w:r>
        <w:rPr>
          <w:rFonts w:hint="eastAsia" w:ascii="仿宋_GB2312" w:hAnsi="仿宋_GB2312" w:eastAsia="仿宋_GB2312" w:cs="Times New Roman"/>
          <w:kern w:val="2"/>
          <w:sz w:val="32"/>
          <w:szCs w:val="20"/>
          <w:lang w:val="en-US" w:eastAsia="zh-CN" w:bidi="ar-SA"/>
        </w:rPr>
        <w:t>聚焦超长循环寿命、高安全稳定性、绿色环保液流电池的研究开发，重点开展电堆单元、关键材料、电解液存储供给单元以及管理控制单元等关键技术研究，持续挖掘具有大规模商业化前景的前沿技术路线。</w:t>
      </w:r>
    </w:p>
    <w:p>
      <w:pPr>
        <w:keepNext w:val="0"/>
        <w:keepLines w:val="0"/>
        <w:pageBreakBefore w:val="0"/>
        <w:widowControl w:val="0"/>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val="0"/>
          <w:kern w:val="2"/>
          <w:sz w:val="32"/>
          <w:szCs w:val="32"/>
          <w:lang w:val="en-US" w:eastAsia="zh-CN" w:bidi="ar-SA"/>
        </w:rPr>
      </w:pPr>
      <w:bookmarkStart w:id="377" w:name="_Toc9312"/>
      <w:bookmarkStart w:id="378" w:name="_Toc20504_WPSOffice_Level2"/>
      <w:bookmarkStart w:id="379" w:name="_Toc19831"/>
      <w:bookmarkStart w:id="380" w:name="_Toc8225"/>
      <w:bookmarkStart w:id="381" w:name="_Toc26730"/>
      <w:bookmarkStart w:id="382" w:name="_Toc17772"/>
      <w:r>
        <w:rPr>
          <w:rFonts w:hint="eastAsia" w:ascii="仿宋_GB2312" w:hAnsi="仿宋_GB2312" w:eastAsia="仿宋_GB2312" w:cs="仿宋_GB2312"/>
          <w:b w:val="0"/>
          <w:bCs w:val="0"/>
          <w:kern w:val="2"/>
          <w:sz w:val="32"/>
          <w:szCs w:val="32"/>
          <w:lang w:val="en-US" w:eastAsia="zh-CN" w:bidi="ar-SA"/>
        </w:rPr>
        <w:t>5.储能系统集成及安全管理工程研究中心</w:t>
      </w:r>
      <w:bookmarkEnd w:id="377"/>
      <w:bookmarkEnd w:id="378"/>
      <w:bookmarkEnd w:id="379"/>
      <w:bookmarkEnd w:id="380"/>
      <w:bookmarkEnd w:id="381"/>
      <w:bookmarkEnd w:id="382"/>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jc w:val="left"/>
        <w:textAlignment w:val="auto"/>
        <w:rPr>
          <w:rFonts w:ascii="仿宋_GB2312" w:hAnsi="仿宋_GB2312" w:eastAsia="仿宋_GB2312" w:cs="Times New Roman"/>
          <w:kern w:val="2"/>
          <w:sz w:val="32"/>
          <w:szCs w:val="20"/>
          <w:lang w:val="en-US" w:eastAsia="zh-CN" w:bidi="ar-SA"/>
        </w:rPr>
      </w:pPr>
      <w:r>
        <w:rPr>
          <w:rFonts w:hint="eastAsia" w:ascii="仿宋_GB2312" w:hAnsi="仿宋_GB2312" w:eastAsia="仿宋_GB2312" w:cs="Times New Roman"/>
          <w:kern w:val="2"/>
          <w:sz w:val="32"/>
          <w:szCs w:val="20"/>
          <w:lang w:val="en-US" w:eastAsia="zh-CN" w:bidi="ar-SA"/>
        </w:rPr>
        <w:t>聚焦储能系统集成及安全管理，重点开展电池模组</w:t>
      </w:r>
      <w:r>
        <w:rPr>
          <w:rFonts w:ascii="仿宋_GB2312" w:hAnsi="仿宋_GB2312" w:eastAsia="仿宋_GB2312" w:cs="Times New Roman"/>
          <w:kern w:val="2"/>
          <w:sz w:val="32"/>
          <w:szCs w:val="20"/>
          <w:lang w:val="en-US" w:eastAsia="zh-CN" w:bidi="ar-SA"/>
        </w:rPr>
        <w:t>CTP</w:t>
      </w:r>
      <w:r>
        <w:rPr>
          <w:rFonts w:hint="eastAsia" w:ascii="仿宋_GB2312" w:hAnsi="仿宋_GB2312" w:eastAsia="仿宋_GB2312" w:cs="Times New Roman"/>
          <w:kern w:val="2"/>
          <w:sz w:val="32"/>
          <w:szCs w:val="20"/>
          <w:lang w:val="en-US" w:eastAsia="zh-CN" w:bidi="ar-SA"/>
        </w:rPr>
        <w:t>技术、液冷散热技术、智能热管理技术、电池均衡管理技术、故障精准定位技术、系统热失控特性、主被动安全一体化技术、热阻隔技术、消防安全技术等关键技术研究。</w:t>
      </w:r>
    </w:p>
    <w:p>
      <w:pPr>
        <w:keepNext w:val="0"/>
        <w:keepLines w:val="0"/>
        <w:pageBreakBefore w:val="0"/>
        <w:widowControl w:val="0"/>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val="0"/>
          <w:kern w:val="2"/>
          <w:sz w:val="32"/>
          <w:szCs w:val="32"/>
          <w:lang w:val="en-US" w:eastAsia="zh-CN" w:bidi="ar-SA"/>
        </w:rPr>
      </w:pPr>
      <w:bookmarkStart w:id="383" w:name="_Toc24882_WPSOffice_Level2"/>
      <w:bookmarkStart w:id="384" w:name="_Toc30254"/>
      <w:bookmarkStart w:id="385" w:name="_Toc12395"/>
      <w:bookmarkStart w:id="386" w:name="_Toc27793"/>
      <w:bookmarkStart w:id="387" w:name="_Toc25738"/>
      <w:bookmarkStart w:id="388" w:name="_Toc12116"/>
      <w:r>
        <w:rPr>
          <w:rFonts w:hint="eastAsia" w:ascii="仿宋_GB2312" w:hAnsi="仿宋_GB2312" w:eastAsia="仿宋_GB2312" w:cs="仿宋_GB2312"/>
          <w:b w:val="0"/>
          <w:bCs w:val="0"/>
          <w:kern w:val="2"/>
          <w:sz w:val="32"/>
          <w:szCs w:val="32"/>
          <w:lang w:val="en-US" w:eastAsia="zh-CN" w:bidi="ar-SA"/>
        </w:rPr>
        <w:t>6.储能控制系统工程研究中心</w:t>
      </w:r>
      <w:bookmarkEnd w:id="383"/>
      <w:bookmarkEnd w:id="384"/>
      <w:bookmarkEnd w:id="385"/>
      <w:bookmarkEnd w:id="386"/>
      <w:bookmarkEnd w:id="387"/>
      <w:bookmarkEnd w:id="388"/>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jc w:val="left"/>
        <w:textAlignment w:val="auto"/>
        <w:rPr>
          <w:rFonts w:ascii="仿宋_GB2312" w:hAnsi="仿宋_GB2312" w:eastAsia="仿宋_GB2312" w:cs="Times New Roman"/>
          <w:kern w:val="2"/>
          <w:sz w:val="32"/>
          <w:szCs w:val="20"/>
          <w:lang w:val="en-US" w:eastAsia="zh-CN" w:bidi="ar-SA"/>
        </w:rPr>
      </w:pPr>
      <w:r>
        <w:rPr>
          <w:rFonts w:hint="eastAsia" w:ascii="仿宋_GB2312" w:hAnsi="仿宋_GB2312" w:eastAsia="仿宋_GB2312" w:cs="Times New Roman"/>
          <w:kern w:val="2"/>
          <w:sz w:val="32"/>
          <w:szCs w:val="20"/>
          <w:lang w:val="en-US" w:eastAsia="zh-CN" w:bidi="ar-SA"/>
        </w:rPr>
        <w:t>聚焦满足全场景需求的高效率、高安全、低成本储能系统集成与控制技术研究，重点开展以下关键技术研究：储能电池管理系统、储能变流器、能量管理系统、热管理系统、消防管理系统、新型储能系统架构、储能专用控制芯片、储能电池主动均衡算法、双向高压逆变技术、云边协同能量管理、高效率热管理、多传感器联动监测及预警、电芯内置传感探测、AI算法电池管理等。</w:t>
      </w:r>
    </w:p>
    <w:p>
      <w:pPr>
        <w:keepNext w:val="0"/>
        <w:keepLines w:val="0"/>
        <w:pageBreakBefore w:val="0"/>
        <w:widowControl w:val="0"/>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val="0"/>
          <w:kern w:val="2"/>
          <w:sz w:val="32"/>
          <w:szCs w:val="32"/>
          <w:lang w:val="en-US" w:eastAsia="zh-CN" w:bidi="ar-SA"/>
        </w:rPr>
      </w:pPr>
      <w:bookmarkStart w:id="389" w:name="_Toc25122"/>
      <w:bookmarkStart w:id="390" w:name="_Toc14921_WPSOffice_Level2"/>
      <w:bookmarkStart w:id="391" w:name="_Toc17579"/>
      <w:bookmarkStart w:id="392" w:name="_Toc27457"/>
      <w:bookmarkStart w:id="393" w:name="_Toc3909"/>
      <w:bookmarkStart w:id="394" w:name="_Toc28913"/>
      <w:r>
        <w:rPr>
          <w:rFonts w:hint="eastAsia" w:ascii="仿宋_GB2312" w:hAnsi="仿宋_GB2312" w:eastAsia="仿宋_GB2312" w:cs="仿宋_GB2312"/>
          <w:b w:val="0"/>
          <w:bCs w:val="0"/>
          <w:kern w:val="2"/>
          <w:sz w:val="32"/>
          <w:szCs w:val="32"/>
          <w:lang w:val="en-US" w:eastAsia="zh-CN" w:bidi="ar-SA"/>
        </w:rPr>
        <w:t>7.储能智能装备技术工程研究中心</w:t>
      </w:r>
      <w:bookmarkEnd w:id="389"/>
      <w:bookmarkEnd w:id="390"/>
      <w:bookmarkEnd w:id="391"/>
      <w:bookmarkEnd w:id="392"/>
      <w:bookmarkEnd w:id="393"/>
      <w:bookmarkEnd w:id="394"/>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jc w:val="left"/>
        <w:textAlignment w:val="auto"/>
        <w:rPr>
          <w:rFonts w:ascii="仿宋_GB2312" w:hAnsi="仿宋_GB2312" w:eastAsia="仿宋_GB2312" w:cs="Times New Roman"/>
          <w:kern w:val="2"/>
          <w:sz w:val="32"/>
          <w:szCs w:val="20"/>
          <w:lang w:val="en-US" w:eastAsia="zh-CN" w:bidi="ar-SA"/>
        </w:rPr>
      </w:pPr>
      <w:r>
        <w:rPr>
          <w:rFonts w:hint="eastAsia" w:ascii="仿宋_GB2312" w:hAnsi="仿宋_GB2312" w:eastAsia="仿宋_GB2312" w:cs="Times New Roman"/>
          <w:kern w:val="2"/>
          <w:sz w:val="32"/>
          <w:szCs w:val="20"/>
          <w:lang w:val="en-US" w:eastAsia="zh-CN" w:bidi="ar-SA"/>
        </w:rPr>
        <w:t>聚焦未来新一代超大容量锂电芯生产装备、无人化管理、无人化生产的智能装备研究，重点开展300Ah以上方形电芯产品及100Ah以上圆柱电芯产品生产线的开发，围绕锂电产线高效可靠机械结构、高效物流技术、数位整合控制系统，核心主控制系统、AI信息计算判分、自动检测闭环管理系统等领域开展关键技术研究。</w:t>
      </w:r>
    </w:p>
    <w:p>
      <w:pPr>
        <w:keepNext w:val="0"/>
        <w:keepLines w:val="0"/>
        <w:pageBreakBefore w:val="0"/>
        <w:widowControl w:val="0"/>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val="0"/>
          <w:kern w:val="2"/>
          <w:sz w:val="32"/>
          <w:szCs w:val="32"/>
          <w:lang w:val="en-US" w:eastAsia="zh-CN" w:bidi="ar-SA"/>
        </w:rPr>
      </w:pPr>
      <w:bookmarkStart w:id="395" w:name="_Toc7123"/>
      <w:bookmarkStart w:id="396" w:name="_Toc15748"/>
      <w:bookmarkStart w:id="397" w:name="_Toc9985_WPSOffice_Level2"/>
      <w:bookmarkStart w:id="398" w:name="_Toc10674"/>
      <w:bookmarkStart w:id="399" w:name="_Toc5334"/>
      <w:bookmarkStart w:id="400" w:name="_Toc13338"/>
      <w:r>
        <w:rPr>
          <w:rFonts w:hint="eastAsia" w:ascii="仿宋_GB2312" w:hAnsi="仿宋_GB2312" w:eastAsia="仿宋_GB2312" w:cs="仿宋_GB2312"/>
          <w:b w:val="0"/>
          <w:bCs w:val="0"/>
          <w:kern w:val="2"/>
          <w:sz w:val="32"/>
          <w:szCs w:val="32"/>
          <w:lang w:val="en-US" w:eastAsia="zh-CN" w:bidi="ar-SA"/>
        </w:rPr>
        <w:t>8.光储充技术工程研究中心</w:t>
      </w:r>
      <w:bookmarkEnd w:id="395"/>
      <w:bookmarkEnd w:id="396"/>
      <w:bookmarkEnd w:id="397"/>
      <w:bookmarkEnd w:id="398"/>
      <w:bookmarkEnd w:id="399"/>
      <w:bookmarkEnd w:id="400"/>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jc w:val="left"/>
        <w:textAlignment w:val="auto"/>
        <w:rPr>
          <w:rFonts w:ascii="仿宋_GB2312" w:hAnsi="仿宋_GB2312" w:eastAsia="仿宋_GB2312" w:cs="Times New Roman"/>
          <w:kern w:val="2"/>
          <w:sz w:val="32"/>
          <w:szCs w:val="20"/>
          <w:lang w:val="en-US" w:eastAsia="zh-CN" w:bidi="ar-SA"/>
        </w:rPr>
      </w:pPr>
      <w:r>
        <w:rPr>
          <w:rFonts w:hint="eastAsia" w:ascii="仿宋_GB2312" w:hAnsi="仿宋_GB2312" w:eastAsia="仿宋_GB2312" w:cs="Times New Roman"/>
          <w:kern w:val="2"/>
          <w:sz w:val="32"/>
          <w:szCs w:val="20"/>
          <w:lang w:val="en-US" w:eastAsia="zh-CN" w:bidi="ar-SA"/>
        </w:rPr>
        <w:t>聚焦高效率、高功率密度、多能接入、超强电网适应性的光储充</w:t>
      </w:r>
      <w:r>
        <w:rPr>
          <w:rFonts w:hint="eastAsia" w:ascii="Times New Roman" w:hAnsi="Times New Roman" w:eastAsia="仿宋_GB2312" w:cs="Times New Roman"/>
          <w:kern w:val="2"/>
          <w:sz w:val="32"/>
          <w:szCs w:val="20"/>
          <w:lang w:val="en-US" w:eastAsia="zh-CN" w:bidi="ar-SA"/>
        </w:rPr>
        <w:t>控制技术，</w:t>
      </w:r>
      <w:r>
        <w:rPr>
          <w:rFonts w:hint="eastAsia" w:ascii="仿宋_GB2312" w:hAnsi="仿宋_GB2312" w:eastAsia="仿宋_GB2312" w:cs="Times New Roman"/>
          <w:kern w:val="2"/>
          <w:sz w:val="32"/>
          <w:szCs w:val="20"/>
          <w:lang w:val="en-US" w:eastAsia="zh-CN" w:bidi="ar-SA"/>
        </w:rPr>
        <w:t>利用人工智能技术监测和管理电池串，精准预测电池状态，实现电池长寿命高安全；通过大数据分析用户的能源使用习惯，优化能源分配，实现基于家庭和工商业场景的智能能源管理，以及区域一体化的虚拟发电电站（</w:t>
      </w:r>
      <w:r>
        <w:rPr>
          <w:rFonts w:ascii="仿宋_GB2312" w:hAnsi="仿宋_GB2312" w:eastAsia="仿宋_GB2312" w:cs="Times New Roman"/>
          <w:kern w:val="2"/>
          <w:sz w:val="32"/>
          <w:szCs w:val="20"/>
          <w:lang w:val="en-US" w:eastAsia="zh-CN" w:bidi="ar-SA"/>
        </w:rPr>
        <w:t>VPP</w:t>
      </w:r>
      <w:r>
        <w:rPr>
          <w:rFonts w:hint="eastAsia" w:ascii="仿宋_GB2312" w:hAnsi="仿宋_GB2312" w:eastAsia="仿宋_GB2312" w:cs="Times New Roman"/>
          <w:kern w:val="2"/>
          <w:sz w:val="32"/>
          <w:szCs w:val="20"/>
          <w:lang w:val="en-US" w:eastAsia="zh-CN" w:bidi="ar-SA"/>
        </w:rPr>
        <w:t>）能源调度系统。</w:t>
      </w:r>
    </w:p>
    <w:p>
      <w:pPr>
        <w:keepNext w:val="0"/>
        <w:keepLines w:val="0"/>
        <w:pageBreakBefore w:val="0"/>
        <w:widowControl w:val="0"/>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val="0"/>
          <w:kern w:val="2"/>
          <w:sz w:val="32"/>
          <w:szCs w:val="32"/>
          <w:lang w:val="en-US" w:eastAsia="zh-CN" w:bidi="ar-SA"/>
        </w:rPr>
      </w:pPr>
      <w:bookmarkStart w:id="401" w:name="_Toc24908_WPSOffice_Level2"/>
      <w:bookmarkStart w:id="402" w:name="_Toc26372"/>
      <w:bookmarkStart w:id="403" w:name="_Toc2700"/>
      <w:bookmarkStart w:id="404" w:name="_Toc25435"/>
      <w:bookmarkStart w:id="405" w:name="_Toc25133"/>
      <w:bookmarkStart w:id="406" w:name="_Toc20920"/>
      <w:r>
        <w:rPr>
          <w:rFonts w:hint="eastAsia" w:ascii="仿宋_GB2312" w:hAnsi="仿宋_GB2312" w:eastAsia="仿宋_GB2312" w:cs="仿宋_GB2312"/>
          <w:b w:val="0"/>
          <w:bCs w:val="0"/>
          <w:kern w:val="2"/>
          <w:sz w:val="32"/>
          <w:szCs w:val="32"/>
          <w:lang w:val="en-US" w:eastAsia="zh-CN" w:bidi="ar-SA"/>
        </w:rPr>
        <w:t>9.新能源汽车移动储能工程研究中心</w:t>
      </w:r>
      <w:bookmarkEnd w:id="401"/>
      <w:bookmarkEnd w:id="402"/>
      <w:bookmarkEnd w:id="403"/>
      <w:bookmarkEnd w:id="404"/>
      <w:bookmarkEnd w:id="405"/>
      <w:bookmarkEnd w:id="406"/>
    </w:p>
    <w:p>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jc w:val="left"/>
        <w:textAlignment w:val="auto"/>
        <w:rPr>
          <w:rFonts w:ascii="仿宋_GB2312" w:hAnsi="仿宋_GB2312" w:eastAsia="仿宋_GB2312" w:cs="Times New Roman"/>
          <w:kern w:val="2"/>
          <w:sz w:val="32"/>
          <w:szCs w:val="20"/>
          <w:lang w:val="en-US" w:eastAsia="zh-CN" w:bidi="ar-SA"/>
        </w:rPr>
      </w:pPr>
      <w:r>
        <w:rPr>
          <w:rFonts w:hint="eastAsia" w:ascii="仿宋_GB2312" w:hAnsi="仿宋_GB2312" w:eastAsia="仿宋_GB2312" w:cs="Times New Roman"/>
          <w:kern w:val="2"/>
          <w:sz w:val="32"/>
          <w:szCs w:val="20"/>
          <w:lang w:val="en-US" w:eastAsia="zh-CN" w:bidi="ar-SA"/>
        </w:rPr>
        <w:t>围绕电动汽车动力电池标准、技术、产品、产业、市场和模式开展研究，为电池提供认证、检测服务，验证超长寿命电池在智能电网领域应用的可行性，综合评估车电分离的运营模式、电池风险评估技术及超长寿命电池性能的技术参数，提供具有公信力的电池品质评估标准和电池金融保险数据服务。</w:t>
      </w:r>
    </w:p>
    <w:p>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0"/>
        <w:rPr>
          <w:rFonts w:hint="eastAsia" w:ascii="黑体" w:hAnsi="黑体" w:eastAsia="黑体" w:cs="黑体"/>
          <w:b w:val="0"/>
          <w:bCs/>
          <w:color w:val="auto"/>
          <w:kern w:val="0"/>
          <w:sz w:val="32"/>
          <w:szCs w:val="32"/>
          <w:lang w:val="en-US" w:eastAsia="zh-CN" w:bidi="ar-SA"/>
        </w:rPr>
      </w:pPr>
      <w:bookmarkStart w:id="407" w:name="_Toc13159"/>
      <w:bookmarkStart w:id="408" w:name="_Toc30872"/>
      <w:bookmarkStart w:id="409" w:name="_Toc27941"/>
      <w:bookmarkStart w:id="410" w:name="_Toc22128_WPSOffice_Level1"/>
      <w:bookmarkStart w:id="411" w:name="_Toc30002_WPSOffice_Level1"/>
      <w:bookmarkStart w:id="412" w:name="_Toc27502"/>
      <w:bookmarkStart w:id="413" w:name="_Toc15180"/>
      <w:r>
        <w:rPr>
          <w:rFonts w:hint="eastAsia" w:ascii="黑体" w:hAnsi="黑体" w:eastAsia="黑体" w:cs="黑体"/>
          <w:b w:val="0"/>
          <w:bCs/>
          <w:color w:val="auto"/>
          <w:kern w:val="0"/>
          <w:sz w:val="32"/>
          <w:szCs w:val="32"/>
          <w:lang w:val="en-US" w:eastAsia="zh-CN" w:bidi="ar-SA"/>
        </w:rPr>
        <w:t>四、低碳零碳负碳</w:t>
      </w:r>
      <w:bookmarkEnd w:id="407"/>
      <w:bookmarkEnd w:id="408"/>
      <w:bookmarkEnd w:id="409"/>
      <w:bookmarkEnd w:id="410"/>
      <w:bookmarkEnd w:id="411"/>
      <w:bookmarkEnd w:id="412"/>
      <w:bookmarkEnd w:id="413"/>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1"/>
        <w:rPr>
          <w:rFonts w:hint="eastAsia" w:ascii="仿宋_GB2312" w:hAnsi="仿宋_GB2312" w:eastAsia="仿宋_GB2312" w:cs="Times New Roman"/>
          <w:b w:val="0"/>
          <w:bCs w:val="0"/>
          <w:color w:val="auto"/>
          <w:kern w:val="2"/>
          <w:sz w:val="32"/>
          <w:szCs w:val="20"/>
          <w:lang w:val="en-US" w:eastAsia="zh-CN" w:bidi="ar-SA"/>
        </w:rPr>
      </w:pPr>
      <w:bookmarkStart w:id="414" w:name="_Toc3287"/>
      <w:bookmarkStart w:id="415" w:name="_Toc17143"/>
      <w:bookmarkStart w:id="416" w:name="_Toc6281"/>
      <w:bookmarkStart w:id="417" w:name="_Toc14278_WPSOffice_Level2"/>
      <w:bookmarkStart w:id="418" w:name="_Toc4137"/>
      <w:bookmarkStart w:id="419" w:name="_Toc5928"/>
      <w:r>
        <w:rPr>
          <w:rFonts w:hint="eastAsia" w:ascii="仿宋_GB2312" w:hAnsi="仿宋_GB2312" w:eastAsia="仿宋_GB2312" w:cs="Times New Roman"/>
          <w:b w:val="0"/>
          <w:bCs w:val="0"/>
          <w:color w:val="auto"/>
          <w:kern w:val="2"/>
          <w:sz w:val="32"/>
          <w:szCs w:val="20"/>
          <w:lang w:val="en-US" w:eastAsia="zh-CN" w:bidi="ar-SA"/>
        </w:rPr>
        <w:t>1.高效低能耗碳捕集技术工程研究中心</w:t>
      </w:r>
      <w:bookmarkEnd w:id="414"/>
      <w:bookmarkEnd w:id="415"/>
      <w:bookmarkEnd w:id="416"/>
      <w:bookmarkEnd w:id="417"/>
      <w:bookmarkEnd w:id="418"/>
      <w:bookmarkEnd w:id="419"/>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eastAsia" w:ascii="仿宋_GB2312" w:hAnsi="仿宋_GB2312" w:eastAsia="仿宋_GB2312" w:cs="Times New Roman"/>
          <w:b w:val="0"/>
          <w:color w:val="auto"/>
          <w:kern w:val="2"/>
          <w:sz w:val="32"/>
          <w:szCs w:val="20"/>
          <w:lang w:val="en-US" w:eastAsia="zh-CN" w:bidi="ar-SA"/>
        </w:rPr>
      </w:pPr>
      <w:r>
        <w:rPr>
          <w:rFonts w:hint="eastAsia" w:ascii="仿宋_GB2312" w:hAnsi="仿宋_GB2312" w:eastAsia="仿宋_GB2312" w:cs="Times New Roman"/>
          <w:b w:val="0"/>
          <w:color w:val="auto"/>
          <w:kern w:val="2"/>
          <w:sz w:val="32"/>
          <w:szCs w:val="20"/>
          <w:lang w:val="en-US" w:eastAsia="zh-CN" w:bidi="ar-SA"/>
        </w:rPr>
        <w:t>围绕碳中和愿景下对负碳技术的研发需求，着眼提升碳捕集系统的经济性，提高化学吸收、物理吸附、膜分离、低温分馏、富氧燃烧等分离与富集技术捕集效率，开展新一代高效、低能耗、低成本二氧化碳捕集技术和装置研发。</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1"/>
        <w:rPr>
          <w:rFonts w:hint="eastAsia" w:ascii="仿宋_GB2312" w:hAnsi="仿宋_GB2312" w:eastAsia="仿宋_GB2312" w:cs="Times New Roman"/>
          <w:b w:val="0"/>
          <w:bCs w:val="0"/>
          <w:color w:val="auto"/>
          <w:kern w:val="2"/>
          <w:sz w:val="32"/>
          <w:szCs w:val="20"/>
          <w:lang w:val="en-US" w:eastAsia="zh-CN" w:bidi="ar-SA"/>
        </w:rPr>
      </w:pPr>
      <w:bookmarkStart w:id="420" w:name="_Toc27704"/>
      <w:bookmarkStart w:id="421" w:name="_Toc25473"/>
      <w:bookmarkStart w:id="422" w:name="_Toc19460"/>
      <w:bookmarkStart w:id="423" w:name="_Toc20297"/>
      <w:bookmarkStart w:id="424" w:name="_Toc20537_WPSOffice_Level2"/>
      <w:bookmarkStart w:id="425" w:name="_Toc23894"/>
      <w:r>
        <w:rPr>
          <w:rFonts w:hint="eastAsia" w:ascii="仿宋_GB2312" w:hAnsi="仿宋_GB2312" w:eastAsia="仿宋_GB2312" w:cs="Times New Roman"/>
          <w:b w:val="0"/>
          <w:bCs w:val="0"/>
          <w:color w:val="auto"/>
          <w:kern w:val="2"/>
          <w:sz w:val="32"/>
          <w:szCs w:val="20"/>
          <w:lang w:val="en-US" w:eastAsia="zh-CN" w:bidi="ar-SA"/>
        </w:rPr>
        <w:t>2.锂电池梯级利用和再生利用工程研究中心</w:t>
      </w:r>
      <w:bookmarkEnd w:id="420"/>
      <w:bookmarkEnd w:id="421"/>
      <w:bookmarkEnd w:id="422"/>
      <w:bookmarkEnd w:id="423"/>
      <w:bookmarkEnd w:id="424"/>
      <w:bookmarkEnd w:id="425"/>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eastAsia" w:ascii="仿宋_GB2312" w:hAnsi="仿宋_GB2312" w:eastAsia="仿宋_GB2312" w:cs="Times New Roman"/>
          <w:b w:val="0"/>
          <w:color w:val="auto"/>
          <w:kern w:val="2"/>
          <w:sz w:val="32"/>
          <w:szCs w:val="20"/>
          <w:lang w:val="en-US" w:eastAsia="zh-CN" w:bidi="ar-SA"/>
        </w:rPr>
      </w:pPr>
      <w:r>
        <w:rPr>
          <w:rFonts w:hint="eastAsia" w:ascii="仿宋_GB2312" w:hAnsi="仿宋_GB2312" w:eastAsia="仿宋_GB2312" w:cs="Times New Roman"/>
          <w:b w:val="0"/>
          <w:color w:val="auto"/>
          <w:kern w:val="2"/>
          <w:sz w:val="32"/>
          <w:szCs w:val="20"/>
          <w:lang w:val="en-US" w:eastAsia="zh-CN" w:bidi="ar-SA"/>
        </w:rPr>
        <w:t>围绕锂离子电池回收再利用的需求，开展动力电池先进检测设备、磷酸铁锂电池材料修复技术、废旧锂电池预提锂与短程回收技术等电池回收利用技术研发。</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1"/>
        <w:rPr>
          <w:rFonts w:hint="eastAsia" w:ascii="仿宋_GB2312" w:hAnsi="仿宋_GB2312" w:eastAsia="仿宋_GB2312" w:cs="Times New Roman"/>
          <w:b w:val="0"/>
          <w:bCs w:val="0"/>
          <w:color w:val="auto"/>
          <w:kern w:val="2"/>
          <w:sz w:val="32"/>
          <w:szCs w:val="20"/>
          <w:lang w:val="en-US" w:eastAsia="zh-CN" w:bidi="ar-SA"/>
        </w:rPr>
      </w:pPr>
      <w:bookmarkStart w:id="426" w:name="_Toc8400"/>
      <w:bookmarkStart w:id="427" w:name="_Toc28524_WPSOffice_Level2"/>
      <w:bookmarkStart w:id="428" w:name="_Toc7631"/>
      <w:bookmarkStart w:id="429" w:name="_Toc32683"/>
      <w:bookmarkStart w:id="430" w:name="_Toc19350"/>
      <w:bookmarkStart w:id="431" w:name="_Toc18269"/>
      <w:r>
        <w:rPr>
          <w:rFonts w:hint="eastAsia" w:ascii="仿宋_GB2312" w:hAnsi="仿宋_GB2312" w:eastAsia="仿宋_GB2312" w:cs="Times New Roman"/>
          <w:b w:val="0"/>
          <w:bCs w:val="0"/>
          <w:color w:val="auto"/>
          <w:kern w:val="2"/>
          <w:sz w:val="32"/>
          <w:szCs w:val="20"/>
          <w:lang w:val="en-US" w:eastAsia="zh-CN" w:bidi="ar-SA"/>
        </w:rPr>
        <w:t>3.绿色数据中心工程研究中心</w:t>
      </w:r>
      <w:bookmarkEnd w:id="426"/>
      <w:bookmarkEnd w:id="427"/>
      <w:bookmarkEnd w:id="428"/>
      <w:bookmarkEnd w:id="429"/>
      <w:bookmarkEnd w:id="430"/>
      <w:bookmarkEnd w:id="431"/>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eastAsia" w:ascii="仿宋_GB2312" w:hAnsi="仿宋_GB2312" w:eastAsia="仿宋_GB2312" w:cs="Times New Roman"/>
          <w:b w:val="0"/>
          <w:color w:val="auto"/>
          <w:kern w:val="2"/>
          <w:sz w:val="32"/>
          <w:szCs w:val="20"/>
          <w:lang w:val="en-US" w:eastAsia="zh-CN" w:bidi="ar-SA"/>
        </w:rPr>
      </w:pPr>
      <w:r>
        <w:rPr>
          <w:rFonts w:hint="eastAsia" w:ascii="仿宋_GB2312" w:hAnsi="仿宋_GB2312" w:eastAsia="仿宋_GB2312" w:cs="Times New Roman"/>
          <w:b w:val="0"/>
          <w:color w:val="auto"/>
          <w:kern w:val="2"/>
          <w:sz w:val="32"/>
          <w:szCs w:val="20"/>
          <w:lang w:val="en-US" w:eastAsia="zh-CN" w:bidi="ar-SA"/>
        </w:rPr>
        <w:t>围绕数据中心高效、低碳、集约、循环的绿色发展要求，开展数据中心等信息基础设施高价值节能技术研究，包含高可靠液冷、不间断制冷间接蒸发冷却、高效预制化电力模块、人工智能技术节能优化等信息化领域绿色节能技术与装备研发。</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0"/>
        <w:rPr>
          <w:rFonts w:hint="eastAsia" w:ascii="黑体" w:hAnsi="黑体" w:eastAsia="黑体" w:cs="黑体"/>
          <w:b w:val="0"/>
          <w:color w:val="auto"/>
          <w:kern w:val="2"/>
          <w:sz w:val="32"/>
          <w:szCs w:val="20"/>
          <w:lang w:val="en-US" w:eastAsia="zh-CN" w:bidi="ar-SA"/>
        </w:rPr>
      </w:pPr>
      <w:bookmarkStart w:id="432" w:name="_Toc4234"/>
      <w:bookmarkStart w:id="433" w:name="_Toc32333_WPSOffice_Level1"/>
      <w:bookmarkStart w:id="434" w:name="_Toc10009"/>
      <w:bookmarkStart w:id="435" w:name="_Toc10784"/>
      <w:bookmarkStart w:id="436" w:name="_Toc25637"/>
      <w:bookmarkStart w:id="437" w:name="_Toc2891"/>
      <w:bookmarkStart w:id="438" w:name="_Toc10413_WPSOffice_Level1"/>
      <w:bookmarkStart w:id="439" w:name="_Toc7015"/>
      <w:r>
        <w:rPr>
          <w:rFonts w:hint="eastAsia" w:ascii="黑体" w:hAnsi="黑体" w:eastAsia="黑体" w:cs="黑体"/>
          <w:b w:val="0"/>
          <w:color w:val="auto"/>
          <w:kern w:val="2"/>
          <w:sz w:val="32"/>
          <w:szCs w:val="20"/>
          <w:lang w:val="en-US" w:eastAsia="zh-CN" w:bidi="ar-SA"/>
        </w:rPr>
        <w:t>五、智能网联汽车</w:t>
      </w:r>
      <w:bookmarkEnd w:id="432"/>
      <w:bookmarkEnd w:id="433"/>
      <w:bookmarkEnd w:id="434"/>
      <w:bookmarkEnd w:id="435"/>
      <w:bookmarkEnd w:id="436"/>
      <w:bookmarkEnd w:id="437"/>
      <w:bookmarkEnd w:id="438"/>
      <w:bookmarkEnd w:id="439"/>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color w:val="auto"/>
          <w:kern w:val="0"/>
          <w:sz w:val="32"/>
          <w:szCs w:val="32"/>
          <w:lang w:val="en-US" w:eastAsia="zh-CN" w:bidi="ar-SA"/>
        </w:rPr>
      </w:pPr>
      <w:bookmarkStart w:id="440" w:name="_Toc31341"/>
      <w:bookmarkStart w:id="441" w:name="_Toc25503_WPSOffice_Level2"/>
      <w:bookmarkStart w:id="442" w:name="_Toc8971"/>
      <w:bookmarkStart w:id="443" w:name="_Toc26284"/>
      <w:bookmarkStart w:id="444" w:name="_Toc28608"/>
      <w:bookmarkStart w:id="445" w:name="_Toc23545"/>
      <w:r>
        <w:rPr>
          <w:rFonts w:hint="eastAsia" w:ascii="仿宋_GB2312" w:hAnsi="仿宋_GB2312" w:eastAsia="仿宋_GB2312" w:cs="仿宋_GB2312"/>
          <w:b w:val="0"/>
          <w:bCs/>
          <w:color w:val="000000"/>
          <w:kern w:val="0"/>
          <w:sz w:val="32"/>
          <w:szCs w:val="32"/>
          <w:lang w:val="en-US" w:eastAsia="zh-CN" w:bidi="ar-SA"/>
        </w:rPr>
        <w:t>1.车载激光雷达工程研究中</w:t>
      </w:r>
      <w:r>
        <w:rPr>
          <w:rFonts w:hint="eastAsia" w:ascii="仿宋_GB2312" w:hAnsi="仿宋_GB2312" w:eastAsia="仿宋_GB2312" w:cs="仿宋_GB2312"/>
          <w:b w:val="0"/>
          <w:bCs/>
          <w:color w:val="auto"/>
          <w:kern w:val="0"/>
          <w:sz w:val="32"/>
          <w:szCs w:val="32"/>
          <w:lang w:val="en-US" w:eastAsia="zh-CN" w:bidi="ar-SA"/>
        </w:rPr>
        <w:t>心</w:t>
      </w:r>
      <w:bookmarkEnd w:id="440"/>
      <w:bookmarkEnd w:id="441"/>
      <w:bookmarkEnd w:id="442"/>
      <w:bookmarkEnd w:id="443"/>
      <w:bookmarkEnd w:id="444"/>
      <w:bookmarkEnd w:id="445"/>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9"/>
        <w:rPr>
          <w:rFonts w:ascii="仿宋_GB2312" w:hAnsi="仿宋_GB2312" w:eastAsia="仿宋_GB2312" w:cs="仿宋_GB2312"/>
          <w:b w:val="0"/>
          <w:bCs/>
          <w:color w:val="auto"/>
          <w:kern w:val="0"/>
          <w:sz w:val="32"/>
          <w:szCs w:val="32"/>
          <w:lang w:val="en-US" w:eastAsia="zh-CN" w:bidi="ar-SA"/>
        </w:rPr>
      </w:pPr>
      <w:r>
        <w:rPr>
          <w:rFonts w:hint="eastAsia" w:ascii="仿宋_GB2312" w:hAnsi="仿宋_GB2312" w:eastAsia="仿宋_GB2312" w:cs="仿宋_GB2312"/>
          <w:b w:val="0"/>
          <w:bCs/>
          <w:color w:val="auto"/>
          <w:kern w:val="0"/>
          <w:sz w:val="32"/>
          <w:szCs w:val="32"/>
          <w:lang w:val="en-US" w:eastAsia="zh-CN" w:bidi="ar-SA"/>
        </w:rPr>
        <w:t>聚焦探测距离远、视场角广、分辨率高、高点云数据输出等性能，围绕微机电系统（MEMS）或光学相控阵（OPA）或面阵闪光（Flash）等技术路线，开展车规级激光雷达关键技术研究与工程化应用。</w:t>
      </w:r>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color w:val="auto"/>
          <w:kern w:val="0"/>
          <w:sz w:val="32"/>
          <w:szCs w:val="32"/>
          <w:lang w:val="en-US" w:eastAsia="zh-CN" w:bidi="ar-SA"/>
        </w:rPr>
      </w:pPr>
      <w:bookmarkStart w:id="446" w:name="_Toc20180"/>
      <w:bookmarkStart w:id="447" w:name="_Toc24632"/>
      <w:bookmarkStart w:id="448" w:name="_Toc1141"/>
      <w:bookmarkStart w:id="449" w:name="_Toc12114_WPSOffice_Level2"/>
      <w:bookmarkStart w:id="450" w:name="_Toc26229"/>
      <w:bookmarkStart w:id="451" w:name="_Toc20389"/>
      <w:r>
        <w:rPr>
          <w:rFonts w:hint="eastAsia" w:ascii="仿宋_GB2312" w:hAnsi="仿宋_GB2312" w:eastAsia="仿宋_GB2312" w:cs="仿宋_GB2312"/>
          <w:b w:val="0"/>
          <w:bCs/>
          <w:color w:val="auto"/>
          <w:kern w:val="0"/>
          <w:sz w:val="32"/>
          <w:szCs w:val="32"/>
          <w:lang w:val="en-US" w:eastAsia="zh-CN" w:bidi="ar-SA"/>
        </w:rPr>
        <w:t>2.车载毫米波雷达工程研究中心</w:t>
      </w:r>
      <w:bookmarkEnd w:id="446"/>
      <w:bookmarkEnd w:id="447"/>
      <w:bookmarkEnd w:id="448"/>
      <w:bookmarkEnd w:id="449"/>
      <w:bookmarkEnd w:id="450"/>
      <w:bookmarkEnd w:id="451"/>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9"/>
        <w:rPr>
          <w:rFonts w:ascii="仿宋_GB2312" w:hAnsi="仿宋_GB2312" w:eastAsia="仿宋_GB2312" w:cs="仿宋_GB2312"/>
          <w:b w:val="0"/>
          <w:bCs/>
          <w:color w:val="auto"/>
          <w:kern w:val="0"/>
          <w:sz w:val="32"/>
          <w:szCs w:val="32"/>
          <w:lang w:val="en-US" w:eastAsia="zh-CN" w:bidi="ar-SA"/>
        </w:rPr>
      </w:pPr>
      <w:r>
        <w:rPr>
          <w:rFonts w:hint="eastAsia" w:ascii="仿宋_GB2312" w:hAnsi="仿宋_GB2312" w:eastAsia="仿宋_GB2312" w:cs="仿宋_GB2312"/>
          <w:b w:val="0"/>
          <w:bCs/>
          <w:color w:val="auto"/>
          <w:kern w:val="0"/>
          <w:sz w:val="32"/>
          <w:szCs w:val="32"/>
          <w:lang w:val="en-US" w:eastAsia="zh-CN" w:bidi="ar-SA"/>
        </w:rPr>
        <w:t>聚焦探测距离远、分辨率高、视场角广、</w:t>
      </w:r>
      <w:r>
        <w:rPr>
          <w:rFonts w:ascii="仿宋_GB2312" w:hAnsi="仿宋_GB2312" w:eastAsia="仿宋_GB2312" w:cs="仿宋_GB2312"/>
          <w:b w:val="0"/>
          <w:bCs/>
          <w:color w:val="auto"/>
          <w:kern w:val="0"/>
          <w:sz w:val="32"/>
          <w:szCs w:val="32"/>
          <w:lang w:val="en-US" w:eastAsia="zh-CN" w:bidi="ar-SA"/>
        </w:rPr>
        <w:t>横向分辨率高</w:t>
      </w:r>
      <w:r>
        <w:rPr>
          <w:rFonts w:hint="eastAsia" w:ascii="仿宋_GB2312" w:hAnsi="仿宋_GB2312" w:eastAsia="仿宋_GB2312" w:cs="仿宋_GB2312"/>
          <w:b w:val="0"/>
          <w:bCs/>
          <w:color w:val="auto"/>
          <w:kern w:val="0"/>
          <w:sz w:val="32"/>
          <w:szCs w:val="32"/>
          <w:lang w:val="en-US" w:eastAsia="zh-CN" w:bidi="ar-SA"/>
        </w:rPr>
        <w:t>、点云数据率高等性能，围绕车载毫米波雷达</w:t>
      </w:r>
      <w:r>
        <w:rPr>
          <w:rFonts w:ascii="仿宋_GB2312" w:hAnsi="仿宋_GB2312" w:eastAsia="仿宋_GB2312" w:cs="仿宋_GB2312"/>
          <w:b w:val="0"/>
          <w:bCs/>
          <w:color w:val="auto"/>
          <w:kern w:val="0"/>
          <w:sz w:val="32"/>
          <w:szCs w:val="32"/>
          <w:lang w:val="en-US" w:eastAsia="zh-CN" w:bidi="ar-SA"/>
        </w:rPr>
        <w:t>射频收发组件、毫米波成像系统、AI算法等</w:t>
      </w:r>
      <w:r>
        <w:rPr>
          <w:rFonts w:hint="eastAsia" w:ascii="仿宋_GB2312" w:hAnsi="仿宋_GB2312" w:eastAsia="仿宋_GB2312" w:cs="仿宋_GB2312"/>
          <w:b w:val="0"/>
          <w:bCs/>
          <w:color w:val="auto"/>
          <w:kern w:val="0"/>
          <w:sz w:val="32"/>
          <w:szCs w:val="32"/>
          <w:lang w:val="en-US" w:eastAsia="zh-CN" w:bidi="ar-SA"/>
        </w:rPr>
        <w:t>领域开展</w:t>
      </w:r>
      <w:r>
        <w:rPr>
          <w:rFonts w:ascii="仿宋_GB2312" w:hAnsi="仿宋_GB2312" w:eastAsia="仿宋_GB2312" w:cs="仿宋_GB2312"/>
          <w:b w:val="0"/>
          <w:bCs/>
          <w:color w:val="auto"/>
          <w:kern w:val="0"/>
          <w:sz w:val="32"/>
          <w:szCs w:val="32"/>
          <w:lang w:val="en-US" w:eastAsia="zh-CN" w:bidi="ar-SA"/>
        </w:rPr>
        <w:t>关键技术研究</w:t>
      </w:r>
      <w:r>
        <w:rPr>
          <w:rFonts w:hint="eastAsia" w:ascii="仿宋_GB2312" w:hAnsi="仿宋_GB2312" w:eastAsia="仿宋_GB2312" w:cs="仿宋_GB2312"/>
          <w:b w:val="0"/>
          <w:bCs/>
          <w:color w:val="auto"/>
          <w:kern w:val="0"/>
          <w:sz w:val="32"/>
          <w:szCs w:val="32"/>
          <w:lang w:val="en-US" w:eastAsia="zh-CN" w:bidi="ar-SA"/>
        </w:rPr>
        <w:t>与工程化应用</w:t>
      </w:r>
      <w:r>
        <w:rPr>
          <w:rFonts w:ascii="仿宋_GB2312" w:hAnsi="仿宋_GB2312" w:eastAsia="仿宋_GB2312" w:cs="仿宋_GB2312"/>
          <w:b w:val="0"/>
          <w:bCs/>
          <w:color w:val="auto"/>
          <w:kern w:val="0"/>
          <w:sz w:val="32"/>
          <w:szCs w:val="32"/>
          <w:lang w:val="en-US" w:eastAsia="zh-CN" w:bidi="ar-SA"/>
        </w:rPr>
        <w:t>。</w:t>
      </w:r>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color w:val="auto"/>
          <w:kern w:val="0"/>
          <w:sz w:val="32"/>
          <w:szCs w:val="32"/>
          <w:lang w:val="en-US" w:eastAsia="zh-CN" w:bidi="ar-SA"/>
        </w:rPr>
      </w:pPr>
      <w:bookmarkStart w:id="452" w:name="_Toc14950"/>
      <w:bookmarkStart w:id="453" w:name="_Toc23086"/>
      <w:bookmarkStart w:id="454" w:name="_Toc26286"/>
      <w:bookmarkStart w:id="455" w:name="_Toc10614"/>
      <w:bookmarkStart w:id="456" w:name="_Toc14914_WPSOffice_Level2"/>
      <w:bookmarkStart w:id="457" w:name="_Toc17000"/>
      <w:r>
        <w:rPr>
          <w:rFonts w:hint="eastAsia" w:ascii="仿宋_GB2312" w:hAnsi="仿宋_GB2312" w:eastAsia="仿宋_GB2312" w:cs="仿宋_GB2312"/>
          <w:b w:val="0"/>
          <w:bCs/>
          <w:color w:val="auto"/>
          <w:kern w:val="0"/>
          <w:sz w:val="32"/>
          <w:szCs w:val="32"/>
          <w:lang w:val="en-US" w:eastAsia="zh-CN" w:bidi="ar-SA"/>
        </w:rPr>
        <w:t>3.智能驾驶操作系统工程研究中心</w:t>
      </w:r>
      <w:bookmarkEnd w:id="452"/>
      <w:bookmarkEnd w:id="453"/>
      <w:bookmarkEnd w:id="454"/>
      <w:bookmarkEnd w:id="455"/>
      <w:bookmarkEnd w:id="456"/>
      <w:bookmarkEnd w:id="457"/>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9"/>
        <w:rPr>
          <w:rFonts w:ascii="仿宋_GB2312" w:hAnsi="仿宋_GB2312" w:eastAsia="仿宋_GB2312" w:cs="仿宋_GB2312"/>
          <w:b w:val="0"/>
          <w:bCs/>
          <w:color w:val="auto"/>
          <w:kern w:val="0"/>
          <w:sz w:val="32"/>
          <w:szCs w:val="32"/>
          <w:lang w:val="en-US" w:eastAsia="zh-CN" w:bidi="ar-SA"/>
        </w:rPr>
      </w:pPr>
      <w:r>
        <w:rPr>
          <w:rFonts w:hint="eastAsia" w:ascii="仿宋_GB2312" w:hAnsi="仿宋_GB2312" w:eastAsia="仿宋_GB2312" w:cs="仿宋_GB2312"/>
          <w:b w:val="0"/>
          <w:bCs/>
          <w:color w:val="auto"/>
          <w:kern w:val="0"/>
          <w:sz w:val="32"/>
          <w:szCs w:val="32"/>
          <w:lang w:val="en-US" w:eastAsia="zh-CN" w:bidi="ar-SA"/>
        </w:rPr>
        <w:t>聚焦满足高安全性、高实时性、高可靠性及自动驾驶场景下的高算力、高带宽等性能要求，围绕高速车道巡航、高速智驾领航、城区车道巡航、智能泊车等领域，开展基础型操作系统、定制型操作系统等关键技术研究。</w:t>
      </w:r>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color w:val="auto"/>
          <w:kern w:val="0"/>
          <w:sz w:val="32"/>
          <w:szCs w:val="32"/>
          <w:lang w:val="en-US" w:eastAsia="zh-CN" w:bidi="ar-SA"/>
        </w:rPr>
      </w:pPr>
      <w:bookmarkStart w:id="458" w:name="_Toc11826"/>
      <w:bookmarkStart w:id="459" w:name="_Toc23175_WPSOffice_Level2"/>
      <w:bookmarkStart w:id="460" w:name="_Toc30456"/>
      <w:bookmarkStart w:id="461" w:name="_Toc12435"/>
      <w:bookmarkStart w:id="462" w:name="_Toc8651"/>
      <w:bookmarkStart w:id="463" w:name="_Toc22583"/>
      <w:r>
        <w:rPr>
          <w:rFonts w:hint="eastAsia" w:ascii="仿宋_GB2312" w:hAnsi="仿宋_GB2312" w:eastAsia="仿宋_GB2312" w:cs="仿宋_GB2312"/>
          <w:b w:val="0"/>
          <w:bCs/>
          <w:color w:val="auto"/>
          <w:kern w:val="0"/>
          <w:sz w:val="32"/>
          <w:szCs w:val="32"/>
          <w:lang w:val="en-US" w:eastAsia="zh-CN" w:bidi="ar-SA"/>
        </w:rPr>
        <w:t>4.智能座舱工程研究中心</w:t>
      </w:r>
      <w:bookmarkEnd w:id="458"/>
      <w:bookmarkEnd w:id="459"/>
      <w:bookmarkEnd w:id="460"/>
      <w:bookmarkEnd w:id="461"/>
      <w:bookmarkEnd w:id="462"/>
      <w:bookmarkEnd w:id="463"/>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9"/>
        <w:rPr>
          <w:rFonts w:ascii="仿宋_GB2312" w:hAnsi="仿宋_GB2312" w:eastAsia="仿宋_GB2312" w:cs="仿宋_GB2312"/>
          <w:b w:val="0"/>
          <w:bCs/>
          <w:color w:val="auto"/>
          <w:kern w:val="0"/>
          <w:sz w:val="32"/>
          <w:szCs w:val="32"/>
          <w:highlight w:val="yellow"/>
          <w:lang w:val="en-US" w:eastAsia="zh-CN" w:bidi="ar-SA"/>
        </w:rPr>
      </w:pPr>
      <w:r>
        <w:rPr>
          <w:rFonts w:hint="eastAsia" w:ascii="仿宋_GB2312" w:hAnsi="仿宋_GB2312" w:eastAsia="仿宋_GB2312" w:cs="仿宋_GB2312"/>
          <w:b w:val="0"/>
          <w:bCs/>
          <w:color w:val="000000"/>
          <w:kern w:val="0"/>
          <w:sz w:val="32"/>
          <w:szCs w:val="32"/>
          <w:lang w:val="en-US" w:eastAsia="zh-CN" w:bidi="ar-SA"/>
        </w:rPr>
        <w:t>聚焦满足安全性、舒适性、智能化、个性化等各种层次的人机交互及人机共驾需求，围绕车载视觉、车载语音、车载显示、车机手机互连、智能钥匙等人机交互技术，开展多方言多场景的语音交互、手势识别、全液晶仪表盘、抬头显示系统等领域关键技术研究与工程化应用。</w:t>
      </w:r>
    </w:p>
    <w:p>
      <w:pPr>
        <w:shd w:val="clear" w:color="auto" w:fill="FFFFFF"/>
        <w:spacing w:line="560" w:lineRule="exact"/>
        <w:ind w:firstLine="640" w:firstLineChars="200"/>
        <w:jc w:val="left"/>
        <w:outlineLvl w:val="0"/>
        <w:rPr>
          <w:rFonts w:ascii="黑体" w:hAnsi="黑体" w:eastAsia="黑体" w:cs="黑体"/>
          <w:bCs/>
          <w:kern w:val="0"/>
          <w:sz w:val="32"/>
          <w:szCs w:val="32"/>
        </w:rPr>
      </w:pPr>
      <w:bookmarkStart w:id="464" w:name="_Toc12495"/>
      <w:bookmarkStart w:id="465" w:name="_Toc4142"/>
      <w:bookmarkStart w:id="466" w:name="_Toc19275"/>
      <w:bookmarkStart w:id="467" w:name="_Toc5454"/>
      <w:bookmarkStart w:id="468" w:name="_Toc19579"/>
      <w:bookmarkStart w:id="469" w:name="_Toc23132_WPSOffice_Level1"/>
      <w:bookmarkStart w:id="470" w:name="_Toc30586_WPSOffice_Level1"/>
      <w:r>
        <w:rPr>
          <w:rFonts w:hint="eastAsia" w:ascii="黑体" w:hAnsi="黑体" w:eastAsia="黑体" w:cs="黑体"/>
          <w:bCs/>
          <w:kern w:val="0"/>
          <w:sz w:val="32"/>
          <w:szCs w:val="32"/>
        </w:rPr>
        <w:t>六</w:t>
      </w:r>
      <w:bookmarkEnd w:id="464"/>
      <w:bookmarkEnd w:id="465"/>
      <w:bookmarkEnd w:id="466"/>
      <w:bookmarkEnd w:id="467"/>
      <w:bookmarkStart w:id="471" w:name="_Toc26115"/>
      <w:bookmarkStart w:id="472" w:name="_Toc511"/>
      <w:bookmarkStart w:id="473" w:name="_Toc25461"/>
      <w:bookmarkStart w:id="474" w:name="_Toc21155"/>
      <w:r>
        <w:rPr>
          <w:rFonts w:hint="eastAsia" w:ascii="黑体" w:hAnsi="黑体" w:eastAsia="黑体" w:cs="黑体"/>
          <w:bCs/>
          <w:kern w:val="0"/>
          <w:sz w:val="32"/>
          <w:szCs w:val="32"/>
          <w:lang w:eastAsia="zh-CN"/>
        </w:rPr>
        <w:t>、</w:t>
      </w:r>
      <w:r>
        <w:rPr>
          <w:rFonts w:hint="eastAsia" w:ascii="黑体" w:hAnsi="黑体" w:eastAsia="黑体" w:cs="黑体"/>
          <w:bCs/>
          <w:kern w:val="0"/>
          <w:sz w:val="32"/>
          <w:szCs w:val="32"/>
        </w:rPr>
        <w:t>高端医疗器械</w:t>
      </w:r>
      <w:bookmarkEnd w:id="468"/>
      <w:bookmarkEnd w:id="471"/>
      <w:bookmarkEnd w:id="472"/>
      <w:bookmarkEnd w:id="473"/>
      <w:bookmarkEnd w:id="474"/>
    </w:p>
    <w:p>
      <w:pPr>
        <w:shd w:val="clear" w:color="auto" w:fill="FFFFFF"/>
        <w:spacing w:line="560" w:lineRule="exact"/>
        <w:ind w:firstLine="640" w:firstLineChars="200"/>
        <w:outlineLvl w:val="1"/>
        <w:rPr>
          <w:rFonts w:ascii="仿宋_GB2312" w:hAnsi="Arial" w:eastAsia="仿宋_GB2312" w:cs="Arial"/>
          <w:kern w:val="0"/>
          <w:sz w:val="32"/>
          <w:szCs w:val="32"/>
        </w:rPr>
      </w:pPr>
      <w:bookmarkStart w:id="475" w:name="_Toc13044"/>
      <w:bookmarkStart w:id="476" w:name="_Toc16938"/>
      <w:bookmarkStart w:id="477" w:name="_Toc821"/>
      <w:bookmarkStart w:id="478" w:name="_Toc19635"/>
      <w:bookmarkStart w:id="479" w:name="_Toc23929"/>
      <w:r>
        <w:rPr>
          <w:rFonts w:hint="eastAsia" w:ascii="仿宋_GB2312" w:hAnsi="Arial" w:eastAsia="仿宋_GB2312" w:cs="Arial"/>
          <w:kern w:val="0"/>
          <w:sz w:val="32"/>
          <w:szCs w:val="32"/>
        </w:rPr>
        <w:t>1.仿生骨修复材料及植介入器械工程研究中心</w:t>
      </w:r>
      <w:bookmarkEnd w:id="475"/>
      <w:bookmarkEnd w:id="476"/>
      <w:bookmarkEnd w:id="477"/>
      <w:bookmarkEnd w:id="478"/>
      <w:bookmarkEnd w:id="479"/>
    </w:p>
    <w:p>
      <w:pPr>
        <w:shd w:val="clear" w:color="auto" w:fill="FFFFFF"/>
        <w:spacing w:line="560" w:lineRule="exact"/>
        <w:ind w:firstLine="640" w:firstLineChars="200"/>
        <w:rPr>
          <w:rFonts w:ascii="仿宋_GB2312" w:hAnsi="Arial" w:eastAsia="仿宋_GB2312" w:cs="Arial"/>
          <w:kern w:val="0"/>
          <w:sz w:val="32"/>
          <w:szCs w:val="32"/>
        </w:rPr>
      </w:pPr>
      <w:r>
        <w:rPr>
          <w:rFonts w:hint="eastAsia" w:ascii="仿宋_GB2312" w:hAnsi="Arial" w:eastAsia="仿宋_GB2312" w:cs="Arial"/>
          <w:kern w:val="0"/>
          <w:sz w:val="32"/>
          <w:szCs w:val="32"/>
        </w:rPr>
        <w:t>聚焦骨科植介入医疗器械前沿技术，重点开展仿生型人工椎间盘、耐磨功能涂层、新型骨水泥材料、仿生人工软骨等关键技术研究，完成前沿技术到产品的技术转化。</w:t>
      </w:r>
    </w:p>
    <w:p>
      <w:pPr>
        <w:shd w:val="clear" w:color="auto" w:fill="FFFFFF"/>
        <w:spacing w:line="560" w:lineRule="exact"/>
        <w:ind w:firstLine="640" w:firstLineChars="200"/>
        <w:outlineLvl w:val="1"/>
        <w:rPr>
          <w:rFonts w:ascii="仿宋_GB2312" w:hAnsi="Arial" w:eastAsia="仿宋_GB2312" w:cs="Arial"/>
          <w:kern w:val="0"/>
          <w:sz w:val="32"/>
          <w:szCs w:val="32"/>
        </w:rPr>
      </w:pPr>
      <w:bookmarkStart w:id="480" w:name="_Toc5456"/>
      <w:bookmarkStart w:id="481" w:name="_Toc7957"/>
      <w:bookmarkStart w:id="482" w:name="_Toc22808"/>
      <w:bookmarkStart w:id="483" w:name="_Toc21952"/>
      <w:bookmarkStart w:id="484" w:name="_Toc8788"/>
      <w:r>
        <w:rPr>
          <w:rFonts w:ascii="仿宋_GB2312" w:hAnsi="Arial" w:eastAsia="仿宋_GB2312" w:cs="Arial"/>
          <w:kern w:val="0"/>
          <w:sz w:val="32"/>
          <w:szCs w:val="32"/>
        </w:rPr>
        <w:t>2.</w:t>
      </w:r>
      <w:r>
        <w:rPr>
          <w:rFonts w:hint="eastAsia" w:ascii="仿宋_GB2312" w:hAnsi="Arial" w:eastAsia="仿宋_GB2312" w:cs="Arial"/>
          <w:kern w:val="0"/>
          <w:sz w:val="32"/>
          <w:szCs w:val="32"/>
        </w:rPr>
        <w:t>病理医学影像智能诊断工程研究中心</w:t>
      </w:r>
    </w:p>
    <w:p>
      <w:pPr>
        <w:shd w:val="clear" w:color="auto" w:fill="FFFFFF"/>
        <w:spacing w:line="560" w:lineRule="exact"/>
        <w:ind w:firstLine="640" w:firstLineChars="200"/>
        <w:rPr>
          <w:rFonts w:ascii="仿宋_GB2312" w:hAnsi="Arial" w:eastAsia="仿宋_GB2312" w:cs="Arial"/>
          <w:kern w:val="0"/>
          <w:sz w:val="32"/>
          <w:szCs w:val="32"/>
        </w:rPr>
      </w:pPr>
      <w:r>
        <w:rPr>
          <w:rFonts w:hint="eastAsia" w:ascii="仿宋_GB2312" w:hAnsi="Arial" w:eastAsia="仿宋_GB2312" w:cs="Arial"/>
          <w:kern w:val="0"/>
          <w:sz w:val="32"/>
          <w:szCs w:val="32"/>
        </w:rPr>
        <w:t>聚焦病理全景显微成像扫描设备整机及其关键零部件的研究与开发，开展纳米位移致动器及驱动器、纳米位移传感器、脉冲明场光源、荧光激发模块等关键技术研究，重点实现人工智能相关的病理辅助医学影像诊断医疗器械研发与工程化验证。</w:t>
      </w:r>
    </w:p>
    <w:p>
      <w:pPr>
        <w:shd w:val="clear" w:color="auto" w:fill="FFFFFF"/>
        <w:spacing w:line="560" w:lineRule="exact"/>
        <w:ind w:firstLine="640" w:firstLineChars="200"/>
        <w:outlineLvl w:val="1"/>
        <w:rPr>
          <w:rFonts w:ascii="仿宋_GB2312" w:hAnsi="Arial" w:eastAsia="仿宋_GB2312" w:cs="Arial"/>
          <w:kern w:val="0"/>
          <w:sz w:val="32"/>
          <w:szCs w:val="32"/>
        </w:rPr>
      </w:pPr>
      <w:r>
        <w:rPr>
          <w:rFonts w:hint="eastAsia" w:ascii="仿宋_GB2312" w:hAnsi="Arial" w:eastAsia="仿宋_GB2312" w:cs="Arial"/>
          <w:kern w:val="0"/>
          <w:sz w:val="32"/>
          <w:szCs w:val="32"/>
          <w:lang w:val="en-US" w:eastAsia="zh-CN"/>
        </w:rPr>
        <w:t>3</w:t>
      </w:r>
      <w:r>
        <w:rPr>
          <w:rFonts w:hint="eastAsia" w:ascii="仿宋_GB2312" w:hAnsi="Arial" w:eastAsia="仿宋_GB2312" w:cs="Arial"/>
          <w:kern w:val="0"/>
          <w:sz w:val="32"/>
          <w:szCs w:val="32"/>
        </w:rPr>
        <w:t>.生物传感即时检测工程研究中心</w:t>
      </w:r>
      <w:bookmarkEnd w:id="480"/>
      <w:bookmarkEnd w:id="481"/>
      <w:bookmarkEnd w:id="482"/>
      <w:bookmarkEnd w:id="483"/>
      <w:bookmarkEnd w:id="484"/>
    </w:p>
    <w:p>
      <w:pPr>
        <w:shd w:val="clear" w:color="auto" w:fill="FFFFFF"/>
        <w:spacing w:line="560" w:lineRule="exact"/>
        <w:ind w:firstLine="640" w:firstLineChars="200"/>
        <w:rPr>
          <w:rFonts w:ascii="仿宋_GB2312" w:hAnsi="仿宋" w:eastAsia="仿宋_GB2312" w:cs="Arial"/>
          <w:kern w:val="0"/>
          <w:sz w:val="32"/>
          <w:szCs w:val="32"/>
        </w:rPr>
      </w:pPr>
      <w:r>
        <w:rPr>
          <w:rFonts w:hint="eastAsia" w:ascii="仿宋_GB2312" w:hAnsi="Arial" w:eastAsia="仿宋_GB2312" w:cs="Arial"/>
          <w:kern w:val="0"/>
          <w:sz w:val="32"/>
          <w:szCs w:val="32"/>
        </w:rPr>
        <w:t>聚焦生物传感前沿技术，重点开展新型诊断材料制备与修饰、生物单分子捕捉与识别体系构建和优化、生物芯片技术等关键技术研究，及其配套即时检测（P</w:t>
      </w:r>
      <w:r>
        <w:rPr>
          <w:rFonts w:ascii="仿宋_GB2312" w:hAnsi="Arial" w:eastAsia="仿宋_GB2312" w:cs="Arial"/>
          <w:kern w:val="0"/>
          <w:sz w:val="32"/>
          <w:szCs w:val="32"/>
        </w:rPr>
        <w:t>OCT</w:t>
      </w:r>
      <w:r>
        <w:rPr>
          <w:rFonts w:hint="eastAsia" w:ascii="仿宋_GB2312" w:hAnsi="Arial" w:eastAsia="仿宋_GB2312" w:cs="Arial"/>
          <w:kern w:val="0"/>
          <w:sz w:val="32"/>
          <w:szCs w:val="32"/>
        </w:rPr>
        <w:t>）诊断医疗器械配套设备技术转化</w:t>
      </w:r>
      <w:r>
        <w:rPr>
          <w:rFonts w:hint="eastAsia" w:ascii="仿宋_GB2312" w:hAnsi="仿宋" w:eastAsia="仿宋_GB2312" w:cs="Arial"/>
          <w:kern w:val="0"/>
          <w:sz w:val="32"/>
          <w:szCs w:val="32"/>
        </w:rPr>
        <w:t>。</w:t>
      </w:r>
    </w:p>
    <w:p>
      <w:pPr>
        <w:shd w:val="clear" w:color="auto" w:fill="FFFFFF"/>
        <w:spacing w:line="560" w:lineRule="exact"/>
        <w:ind w:firstLine="640" w:firstLineChars="200"/>
        <w:outlineLvl w:val="1"/>
        <w:rPr>
          <w:rFonts w:ascii="仿宋_GB2312" w:hAnsi="仿宋_GB2312" w:eastAsia="仿宋_GB2312" w:cs="仿宋_GB2312"/>
          <w:sz w:val="32"/>
          <w:szCs w:val="32"/>
        </w:rPr>
      </w:pPr>
      <w:bookmarkStart w:id="485" w:name="_Toc14248"/>
      <w:bookmarkStart w:id="486" w:name="_Toc6584"/>
      <w:bookmarkStart w:id="487" w:name="_Toc2474"/>
      <w:bookmarkStart w:id="488" w:name="_Toc9699"/>
      <w:bookmarkStart w:id="489" w:name="_Toc27498"/>
      <w:r>
        <w:rPr>
          <w:rFonts w:hint="eastAsia" w:ascii="仿宋_GB2312" w:hAnsi="仿宋_GB2312" w:eastAsia="仿宋_GB2312" w:cs="仿宋_GB2312"/>
          <w:sz w:val="32"/>
          <w:szCs w:val="32"/>
          <w:lang w:val="en-US" w:eastAsia="zh-CN"/>
        </w:rPr>
        <w:t>4</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医疗美容激光设备工程研究中心</w:t>
      </w:r>
      <w:bookmarkEnd w:id="485"/>
      <w:bookmarkEnd w:id="486"/>
      <w:bookmarkEnd w:id="487"/>
      <w:bookmarkEnd w:id="488"/>
      <w:bookmarkEnd w:id="489"/>
    </w:p>
    <w:p>
      <w:pPr>
        <w:shd w:val="clear" w:color="auto" w:fill="FFFFFF"/>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聚焦二氧化碳激光、皮秒激光、强脉冲光激光、半导体激光等激光医疗美容设备，围绕色素性皮肤病治疗、抗衰、美白、嫩肤等方向，重点开展光程技术、光能量控制技术、光传导技术及冷却系统技术等关键技术研究与工程化应用。</w:t>
      </w:r>
    </w:p>
    <w:p>
      <w:pPr>
        <w:shd w:val="clear" w:color="auto" w:fill="FFFFFF"/>
        <w:spacing w:line="560" w:lineRule="exact"/>
        <w:ind w:firstLine="640" w:firstLineChars="200"/>
        <w:outlineLvl w:val="1"/>
        <w:rPr>
          <w:rFonts w:ascii="仿宋_GB2312" w:hAnsi="仿宋_GB2312" w:eastAsia="仿宋_GB2312" w:cs="仿宋_GB2312"/>
          <w:sz w:val="32"/>
          <w:szCs w:val="32"/>
        </w:rPr>
      </w:pPr>
      <w:bookmarkStart w:id="490" w:name="_Toc11644"/>
      <w:bookmarkStart w:id="491" w:name="_Toc7763"/>
      <w:bookmarkStart w:id="492" w:name="_Toc2686"/>
      <w:bookmarkStart w:id="493" w:name="_Toc10359"/>
      <w:bookmarkStart w:id="494" w:name="_Toc14335"/>
      <w:r>
        <w:rPr>
          <w:rFonts w:hint="eastAsia" w:ascii="仿宋_GB2312" w:hAnsi="仿宋_GB2312" w:eastAsia="仿宋_GB2312" w:cs="仿宋_GB2312"/>
          <w:sz w:val="32"/>
          <w:szCs w:val="32"/>
          <w:lang w:val="en-US" w:eastAsia="zh-CN"/>
        </w:rPr>
        <w:t>5</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下肢康复智能辅具工程研究中心</w:t>
      </w:r>
      <w:bookmarkEnd w:id="490"/>
      <w:bookmarkEnd w:id="491"/>
      <w:bookmarkEnd w:id="492"/>
      <w:bookmarkEnd w:id="493"/>
      <w:bookmarkEnd w:id="494"/>
    </w:p>
    <w:p>
      <w:pPr>
        <w:shd w:val="clear" w:color="auto" w:fill="FFFFFF"/>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聚焦智能康复辅助、运动康复训练等下肢运动康复领域，利用可穿戴传感、多模感知、信息识别、人机交互与协同控制等技术，重点开展智能可穿戴失稳监测、步态康复实时量化评估、肌力增强步行训练、轻量化自适应助行辅助等核心技术研究与工程化应用。</w:t>
      </w:r>
    </w:p>
    <w:p>
      <w:pPr>
        <w:shd w:val="clear" w:color="auto" w:fill="FFFFFF"/>
        <w:spacing w:line="560" w:lineRule="exact"/>
        <w:ind w:firstLine="640" w:firstLineChars="200"/>
        <w:jc w:val="left"/>
        <w:outlineLvl w:val="0"/>
        <w:rPr>
          <w:rFonts w:ascii="黑体" w:hAnsi="黑体" w:eastAsia="黑体" w:cs="黑体"/>
          <w:bCs/>
          <w:kern w:val="0"/>
          <w:sz w:val="32"/>
          <w:szCs w:val="32"/>
        </w:rPr>
      </w:pPr>
      <w:bookmarkStart w:id="495" w:name="_Toc25091"/>
      <w:bookmarkStart w:id="496" w:name="_Toc20613"/>
      <w:bookmarkStart w:id="497" w:name="_Toc7077"/>
      <w:bookmarkStart w:id="498" w:name="_Toc31944"/>
      <w:bookmarkStart w:id="499" w:name="_Toc17479"/>
      <w:r>
        <w:rPr>
          <w:rFonts w:hint="eastAsia" w:ascii="黑体" w:hAnsi="黑体" w:eastAsia="黑体" w:cs="黑体"/>
          <w:bCs/>
          <w:kern w:val="0"/>
          <w:sz w:val="32"/>
          <w:szCs w:val="32"/>
          <w:lang w:val="en-US" w:eastAsia="zh-CN"/>
        </w:rPr>
        <w:t>七</w:t>
      </w:r>
      <w:r>
        <w:rPr>
          <w:rFonts w:hint="eastAsia" w:ascii="黑体" w:hAnsi="黑体" w:eastAsia="黑体" w:cs="黑体"/>
          <w:bCs/>
          <w:kern w:val="0"/>
          <w:sz w:val="32"/>
          <w:szCs w:val="32"/>
        </w:rPr>
        <w:t>、大健康</w:t>
      </w:r>
      <w:bookmarkEnd w:id="495"/>
      <w:bookmarkEnd w:id="496"/>
      <w:bookmarkEnd w:id="497"/>
      <w:bookmarkEnd w:id="498"/>
      <w:bookmarkEnd w:id="499"/>
    </w:p>
    <w:p>
      <w:pPr>
        <w:shd w:val="clear" w:color="auto" w:fill="FFFFFF"/>
        <w:spacing w:line="560" w:lineRule="exact"/>
        <w:ind w:firstLine="640" w:firstLineChars="200"/>
        <w:outlineLvl w:val="1"/>
        <w:rPr>
          <w:rFonts w:ascii="仿宋_GB2312" w:hAnsi="仿宋_GB2312" w:eastAsia="仿宋_GB2312" w:cs="仿宋_GB2312"/>
          <w:sz w:val="32"/>
          <w:szCs w:val="32"/>
        </w:rPr>
      </w:pPr>
      <w:bookmarkStart w:id="500" w:name="_Toc9849"/>
      <w:bookmarkStart w:id="501" w:name="_Toc27351"/>
      <w:bookmarkStart w:id="502" w:name="_Toc1248"/>
      <w:bookmarkStart w:id="503" w:name="_Toc14927"/>
      <w:bookmarkStart w:id="504" w:name="_Toc12879"/>
      <w:r>
        <w:rPr>
          <w:rFonts w:hint="eastAsia" w:ascii="仿宋_GB2312" w:hAnsi="仿宋_GB2312" w:eastAsia="仿宋_GB2312" w:cs="仿宋_GB2312"/>
          <w:sz w:val="32"/>
          <w:szCs w:val="32"/>
        </w:rPr>
        <w:t>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慢性病防治监测工程研究中心</w:t>
      </w:r>
      <w:bookmarkEnd w:id="500"/>
      <w:bookmarkEnd w:id="501"/>
      <w:bookmarkEnd w:id="502"/>
      <w:bookmarkEnd w:id="503"/>
      <w:bookmarkEnd w:id="504"/>
    </w:p>
    <w:p>
      <w:pPr>
        <w:shd w:val="clear" w:color="auto" w:fill="FFFFFF"/>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聚焦心脑血管病、糖尿病等常见慢性疾病，采用人工智能算法、多组学、移动医疗和云平台等技术，依托心电、脑电、血管影像等生理信息，开展原理验证、系统设计、算法开发、功能模块等多模态慢性病监测关键技术研究与工程化应用。</w:t>
      </w:r>
    </w:p>
    <w:p>
      <w:pPr>
        <w:spacing w:line="560" w:lineRule="exact"/>
        <w:ind w:firstLine="640" w:firstLineChars="200"/>
        <w:outlineLvl w:val="1"/>
        <w:rPr>
          <w:rFonts w:ascii="仿宋_GB2312" w:hAnsi="仿宋_GB2312" w:eastAsia="仿宋_GB2312" w:cs="仿宋_GB2312"/>
          <w:sz w:val="32"/>
          <w:szCs w:val="32"/>
        </w:rPr>
      </w:pPr>
      <w:bookmarkStart w:id="505" w:name="_Toc621"/>
      <w:bookmarkStart w:id="506" w:name="_Toc16101"/>
      <w:bookmarkStart w:id="507" w:name="_Toc26633"/>
      <w:bookmarkStart w:id="508" w:name="_Toc28366"/>
      <w:bookmarkStart w:id="509" w:name="_Toc27749"/>
      <w:r>
        <w:rPr>
          <w:rFonts w:hint="eastAsia" w:ascii="仿宋_GB2312" w:hAnsi="仿宋_GB2312" w:eastAsia="仿宋_GB2312" w:cs="仿宋_GB2312"/>
          <w:sz w:val="32"/>
          <w:szCs w:val="32"/>
        </w:rPr>
        <w:t>2.特殊医学用途配方食品工程研究中心</w:t>
      </w:r>
      <w:bookmarkEnd w:id="505"/>
      <w:bookmarkEnd w:id="506"/>
      <w:bookmarkEnd w:id="507"/>
      <w:bookmarkEnd w:id="508"/>
      <w:bookmarkEnd w:id="509"/>
    </w:p>
    <w:p>
      <w:pPr>
        <w:spacing w:line="560" w:lineRule="exact"/>
        <w:ind w:firstLine="640" w:firstLineChars="200"/>
        <w:rPr>
          <w:rFonts w:ascii="仿宋_GB2312" w:hAnsi="仿宋_GB2312" w:eastAsia="仿宋_GB2312" w:cs="仿宋_GB2312"/>
          <w:kern w:val="44"/>
          <w:sz w:val="32"/>
          <w:szCs w:val="32"/>
        </w:rPr>
      </w:pPr>
      <w:r>
        <w:rPr>
          <w:rFonts w:hint="eastAsia" w:ascii="仿宋_GB2312" w:hAnsi="仿宋_GB2312" w:eastAsia="仿宋_GB2312" w:cs="仿宋_GB2312"/>
          <w:kern w:val="44"/>
          <w:sz w:val="32"/>
          <w:szCs w:val="32"/>
        </w:rPr>
        <w:t>聚焦特定全营养配方食品领域，面向进食受限、消化吸收障碍、代谢紊乱或者肿瘤、糖尿病、肾病等特定疾病状态人群，重点从配方食品的营养成分稳定性、配方组成、生产工艺、产品有效性、营养充足性、临床有效性等方面开展核心技术研究与工程化应用。</w:t>
      </w:r>
    </w:p>
    <w:p>
      <w:pPr>
        <w:shd w:val="clear" w:color="auto" w:fill="FFFFFF"/>
        <w:spacing w:line="560" w:lineRule="exact"/>
        <w:ind w:firstLine="640" w:firstLineChars="200"/>
        <w:outlineLvl w:val="1"/>
        <w:rPr>
          <w:rFonts w:ascii="仿宋_GB2312" w:hAnsi="仿宋_GB2312" w:eastAsia="仿宋_GB2312" w:cs="仿宋_GB2312"/>
          <w:sz w:val="32"/>
          <w:szCs w:val="32"/>
        </w:rPr>
      </w:pPr>
      <w:bookmarkStart w:id="510" w:name="_Toc364"/>
      <w:bookmarkStart w:id="511" w:name="_Toc11678"/>
      <w:bookmarkStart w:id="512" w:name="_Toc18383"/>
      <w:bookmarkStart w:id="513" w:name="_Toc8018"/>
      <w:bookmarkStart w:id="514" w:name="_Toc6510"/>
      <w:r>
        <w:rPr>
          <w:rFonts w:hint="eastAsia" w:ascii="仿宋_GB2312" w:hAnsi="仿宋_GB2312" w:eastAsia="仿宋_GB2312" w:cs="仿宋_GB2312"/>
          <w:sz w:val="32"/>
          <w:szCs w:val="32"/>
        </w:rPr>
        <w:t>3.农作物育种工程研究中心</w:t>
      </w:r>
      <w:bookmarkEnd w:id="510"/>
      <w:bookmarkEnd w:id="511"/>
      <w:bookmarkEnd w:id="512"/>
      <w:bookmarkEnd w:id="513"/>
      <w:bookmarkEnd w:id="514"/>
    </w:p>
    <w:p>
      <w:pPr>
        <w:spacing w:line="560" w:lineRule="exact"/>
        <w:ind w:firstLine="640" w:firstLineChars="200"/>
        <w:rPr>
          <w:rFonts w:ascii="仿宋_GB2312" w:hAnsi="仿宋_GB2312" w:eastAsia="仿宋_GB2312" w:cs="仿宋_GB2312"/>
          <w:kern w:val="44"/>
          <w:sz w:val="32"/>
          <w:szCs w:val="32"/>
        </w:rPr>
      </w:pPr>
      <w:r>
        <w:rPr>
          <w:rFonts w:hint="eastAsia" w:ascii="仿宋_GB2312" w:hAnsi="仿宋_GB2312" w:eastAsia="仿宋_GB2312" w:cs="仿宋_GB2312"/>
          <w:kern w:val="44"/>
          <w:sz w:val="32"/>
          <w:szCs w:val="32"/>
        </w:rPr>
        <w:t>聚焦马铃薯、玉米等粮食作物，利用遗传学、细胞生物学、现代生物工程技术等方法原理，围绕作物高产、稳产等方向，突破作物栽培、新品种培育发展瓶颈，重点开展基因改良、繁殖育种、作物栽培、种养结合、工厂化育苗等核心技术研究与工程化应用。</w:t>
      </w:r>
    </w:p>
    <w:p>
      <w:pPr>
        <w:spacing w:line="560" w:lineRule="exact"/>
        <w:ind w:firstLine="640" w:firstLineChars="200"/>
        <w:outlineLvl w:val="1"/>
        <w:rPr>
          <w:rFonts w:ascii="仿宋_GB2312" w:hAnsi="仿宋_GB2312" w:eastAsia="仿宋_GB2312" w:cs="仿宋_GB2312"/>
          <w:sz w:val="32"/>
          <w:szCs w:val="32"/>
        </w:rPr>
      </w:pPr>
      <w:bookmarkStart w:id="515" w:name="_Toc8576"/>
      <w:bookmarkStart w:id="516" w:name="_Toc25848"/>
      <w:bookmarkStart w:id="517" w:name="_Toc31841"/>
      <w:bookmarkStart w:id="518" w:name="_Toc14905"/>
      <w:bookmarkStart w:id="519" w:name="_Toc20330"/>
      <w:r>
        <w:rPr>
          <w:rFonts w:hint="eastAsia" w:ascii="仿宋_GB2312" w:hAnsi="仿宋_GB2312" w:eastAsia="仿宋_GB2312" w:cs="仿宋_GB2312"/>
          <w:sz w:val="32"/>
          <w:szCs w:val="32"/>
        </w:rPr>
        <w:t>4.化妆品原料研发工程研究中心</w:t>
      </w:r>
      <w:bookmarkEnd w:id="515"/>
      <w:bookmarkEnd w:id="516"/>
      <w:bookmarkEnd w:id="517"/>
      <w:bookmarkEnd w:id="518"/>
      <w:bookmarkEnd w:id="519"/>
    </w:p>
    <w:p>
      <w:pPr>
        <w:keepNext w:val="0"/>
        <w:keepLines w:val="0"/>
        <w:pageBreakBefore w:val="0"/>
        <w:widowControl w:val="0"/>
        <w:kinsoku/>
        <w:wordWrap/>
        <w:overflowPunct/>
        <w:topLinePunct w:val="0"/>
        <w:autoSpaceDE/>
        <w:autoSpaceDN/>
        <w:bidi w:val="0"/>
        <w:spacing w:before="0" w:beforeLines="0" w:after="0" w:afterLines="0" w:line="560" w:lineRule="exact"/>
        <w:ind w:firstLine="640" w:firstLineChars="200"/>
        <w:jc w:val="left"/>
        <w:textAlignment w:val="auto"/>
        <w:outlineLvl w:val="9"/>
        <w:rPr>
          <w:rFonts w:hint="eastAsia" w:ascii="黑体" w:hAnsi="黑体" w:eastAsia="黑体" w:cs="黑体"/>
          <w:b w:val="0"/>
          <w:bCs w:val="0"/>
          <w:kern w:val="2"/>
          <w:sz w:val="32"/>
          <w:szCs w:val="32"/>
          <w:lang w:val="en-US" w:eastAsia="zh-CN" w:bidi="ar-SA"/>
        </w:rPr>
      </w:pPr>
      <w:r>
        <w:rPr>
          <w:rFonts w:hint="eastAsia" w:ascii="仿宋_GB2312" w:hAnsi="仿宋_GB2312" w:eastAsia="仿宋_GB2312" w:cs="仿宋_GB2312"/>
          <w:kern w:val="44"/>
          <w:sz w:val="32"/>
          <w:szCs w:val="32"/>
        </w:rPr>
        <w:t>聚焦保湿、美白、抗皱、祛斑等化妆品功效，利用合成生物学、微生物发酵、绿色萃取、天然产物结构修饰等技术，重点开展肽类、酸类、维生素类、天然活性物等关键原料核心技术研究与工程化应用。</w:t>
      </w:r>
      <w:bookmarkEnd w:id="469"/>
      <w:bookmarkEnd w:id="470"/>
    </w:p>
    <w:p>
      <w:pPr>
        <w:spacing w:beforeLines="0" w:afterLines="0" w:line="560" w:lineRule="exact"/>
        <w:ind w:firstLine="420" w:firstLineChars="200"/>
        <w:jc w:val="left"/>
        <w:sectPr>
          <w:footerReference r:id="rId14" w:type="first"/>
          <w:headerReference r:id="rId12" w:type="default"/>
          <w:footerReference r:id="rId13" w:type="default"/>
          <w:pgSz w:w="11906" w:h="16838"/>
          <w:pgMar w:top="2098" w:right="1474" w:bottom="1985" w:left="1588" w:header="851" w:footer="992" w:gutter="0"/>
          <w:pgNumType w:fmt="decimal"/>
          <w:cols w:space="720" w:num="1"/>
          <w:titlePg/>
          <w:docGrid w:type="lines" w:linePitch="312" w:charSpace="0"/>
        </w:sectPr>
      </w:pPr>
    </w:p>
    <w:p>
      <w:pPr>
        <w:keepNext w:val="0"/>
        <w:keepLines w:val="0"/>
        <w:pageBreakBefore w:val="0"/>
        <w:widowControl w:val="0"/>
        <w:kinsoku/>
        <w:wordWrap/>
        <w:overflowPunct/>
        <w:topLinePunct w:val="0"/>
        <w:autoSpaceDE/>
        <w:autoSpaceDN/>
        <w:bidi w:val="0"/>
        <w:spacing w:beforeLines="0" w:afterLines="0" w:line="560" w:lineRule="exact"/>
        <w:ind w:firstLine="0" w:firstLineChars="0"/>
        <w:jc w:val="left"/>
        <w:textAlignment w:val="auto"/>
        <w:outlineLvl w:val="0"/>
        <w:rPr>
          <w:rFonts w:hint="eastAsia" w:ascii="黑体" w:hAnsi="黑体" w:eastAsia="黑体" w:cs="黑体"/>
          <w:b w:val="0"/>
          <w:bCs/>
          <w:sz w:val="32"/>
          <w:szCs w:val="22"/>
          <w:lang w:val="en-US" w:eastAsia="zh-CN"/>
        </w:rPr>
      </w:pPr>
      <w:bookmarkStart w:id="520" w:name="_Toc24373"/>
      <w:bookmarkStart w:id="521" w:name="_Toc31457"/>
      <w:bookmarkStart w:id="522" w:name="_Toc13891"/>
      <w:bookmarkStart w:id="523" w:name="_Toc10185"/>
      <w:bookmarkStart w:id="524" w:name="_Toc5847"/>
      <w:r>
        <w:rPr>
          <w:rFonts w:hint="eastAsia" w:ascii="黑体" w:hAnsi="黑体" w:eastAsia="黑体" w:cs="黑体"/>
          <w:b w:val="0"/>
          <w:bCs/>
          <w:sz w:val="32"/>
          <w:szCs w:val="22"/>
          <w:lang w:val="en-US" w:eastAsia="zh-CN"/>
        </w:rPr>
        <w:t>附件2</w:t>
      </w:r>
      <w:bookmarkEnd w:id="520"/>
      <w:bookmarkEnd w:id="521"/>
      <w:bookmarkEnd w:id="522"/>
      <w:bookmarkEnd w:id="523"/>
      <w:bookmarkEnd w:id="524"/>
    </w:p>
    <w:p>
      <w:pPr>
        <w:keepNext w:val="0"/>
        <w:keepLines w:val="0"/>
        <w:pageBreakBefore w:val="0"/>
        <w:widowControl w:val="0"/>
        <w:kinsoku/>
        <w:wordWrap/>
        <w:overflowPunct/>
        <w:topLinePunct w:val="0"/>
        <w:autoSpaceDE/>
        <w:autoSpaceDN/>
        <w:bidi w:val="0"/>
        <w:spacing w:beforeLines="0" w:afterLines="0" w:line="560" w:lineRule="exact"/>
        <w:ind w:firstLine="0" w:firstLineChars="0"/>
        <w:jc w:val="center"/>
        <w:textAlignment w:val="auto"/>
        <w:outlineLvl w:val="0"/>
        <w:rPr>
          <w:rFonts w:hint="eastAsia" w:ascii="宋体" w:hAnsi="宋体" w:eastAsia="宋体" w:cs="Times New Roman"/>
          <w:b/>
          <w:bCs w:val="0"/>
          <w:sz w:val="44"/>
          <w:szCs w:val="44"/>
          <w:lang w:val="en-US" w:eastAsia="zh-CN"/>
        </w:rPr>
      </w:pPr>
      <w:bookmarkStart w:id="525" w:name="_Toc26228_WPSOffice_Level1"/>
      <w:bookmarkStart w:id="526" w:name="_Toc2668"/>
      <w:bookmarkStart w:id="527" w:name="_Toc8075"/>
      <w:bookmarkStart w:id="528" w:name="_Toc25255"/>
      <w:bookmarkStart w:id="529" w:name="_Toc3058"/>
      <w:bookmarkStart w:id="530" w:name="_Toc21564_WPSOffice_Level1"/>
      <w:bookmarkStart w:id="531" w:name="_Toc18925"/>
      <w:r>
        <w:rPr>
          <w:rFonts w:hint="eastAsia" w:ascii="宋体" w:hAnsi="宋体" w:cs="Times New Roman"/>
          <w:b/>
          <w:bCs w:val="0"/>
          <w:sz w:val="44"/>
          <w:szCs w:val="44"/>
          <w:lang w:val="en-US" w:eastAsia="zh-CN"/>
        </w:rPr>
        <w:t>公共服务平台支持方向</w:t>
      </w:r>
      <w:bookmarkEnd w:id="525"/>
      <w:bookmarkEnd w:id="526"/>
      <w:bookmarkEnd w:id="527"/>
      <w:bookmarkEnd w:id="528"/>
      <w:bookmarkEnd w:id="529"/>
      <w:bookmarkEnd w:id="530"/>
      <w:bookmarkEnd w:id="531"/>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eastAsia" w:ascii="黑体" w:hAnsi="黑体" w:eastAsia="黑体" w:cs="黑体"/>
          <w:b w:val="0"/>
          <w:bCs/>
          <w:color w:val="auto"/>
          <w:kern w:val="0"/>
          <w:sz w:val="32"/>
          <w:szCs w:val="32"/>
          <w:lang w:val="en-US" w:eastAsia="zh-CN" w:bidi="ar-SA"/>
        </w:rPr>
      </w:pPr>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0"/>
        <w:rPr>
          <w:rFonts w:hint="eastAsia" w:ascii="楷体_GB2312" w:hAnsi="楷体_GB2312" w:eastAsia="楷体_GB2312" w:cs="楷体_GB2312"/>
          <w:b/>
          <w:bCs/>
          <w:color w:val="auto"/>
          <w:kern w:val="0"/>
          <w:sz w:val="32"/>
          <w:szCs w:val="32"/>
          <w:highlight w:val="none"/>
          <w:lang w:val="en-US" w:eastAsia="zh-CN" w:bidi="ar-SA"/>
        </w:rPr>
      </w:pPr>
      <w:bookmarkStart w:id="532" w:name="_Toc27877"/>
      <w:bookmarkStart w:id="533" w:name="_Toc24472"/>
      <w:bookmarkStart w:id="534" w:name="_Toc29658"/>
      <w:bookmarkStart w:id="535" w:name="_Toc316_WPSOffice_Level1"/>
      <w:bookmarkStart w:id="536" w:name="_Toc29486"/>
      <w:bookmarkStart w:id="537" w:name="_Toc32311_WPSOffice_Level1"/>
      <w:bookmarkStart w:id="538" w:name="_Toc28719"/>
      <w:r>
        <w:rPr>
          <w:rFonts w:hint="eastAsia" w:ascii="黑体" w:hAnsi="黑体" w:eastAsia="黑体" w:cs="黑体"/>
          <w:b w:val="0"/>
          <w:bCs/>
          <w:color w:val="auto"/>
          <w:kern w:val="0"/>
          <w:sz w:val="32"/>
          <w:szCs w:val="32"/>
          <w:lang w:val="en-US" w:eastAsia="zh-CN" w:bidi="ar-SA"/>
        </w:rPr>
        <w:t>一、半导体与集成电路</w:t>
      </w:r>
      <w:bookmarkEnd w:id="532"/>
      <w:bookmarkEnd w:id="533"/>
      <w:bookmarkEnd w:id="534"/>
      <w:bookmarkEnd w:id="535"/>
      <w:bookmarkEnd w:id="536"/>
      <w:bookmarkEnd w:id="537"/>
      <w:bookmarkEnd w:id="538"/>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hint="eastAsia" w:ascii="仿宋_GB2312" w:hAnsi="仿宋_GB2312" w:eastAsia="仿宋_GB2312" w:cs="仿宋_GB2312"/>
          <w:b w:val="0"/>
          <w:bCs w:val="0"/>
          <w:kern w:val="0"/>
          <w:sz w:val="32"/>
          <w:szCs w:val="32"/>
          <w:lang w:val="en-US" w:eastAsia="zh-CN"/>
        </w:rPr>
      </w:pPr>
      <w:bookmarkStart w:id="539" w:name="_Toc6124"/>
      <w:bookmarkStart w:id="540" w:name="_Toc26731"/>
      <w:bookmarkStart w:id="541" w:name="_Toc29088"/>
      <w:bookmarkStart w:id="542" w:name="_Toc27577"/>
      <w:bookmarkStart w:id="543" w:name="_Toc10515"/>
      <w:bookmarkStart w:id="544" w:name="_Toc25559_WPSOffice_Level2"/>
      <w:r>
        <w:rPr>
          <w:rFonts w:hint="eastAsia" w:ascii="仿宋_GB2312" w:hAnsi="仿宋_GB2312" w:eastAsia="仿宋_GB2312" w:cs="仿宋_GB2312"/>
          <w:b w:val="0"/>
          <w:bCs w:val="0"/>
          <w:kern w:val="0"/>
          <w:sz w:val="32"/>
          <w:szCs w:val="32"/>
          <w:lang w:val="en-US" w:eastAsia="zh-CN"/>
        </w:rPr>
        <w:t>1.IP资源池关键共性技术工程化平台</w:t>
      </w:r>
      <w:bookmarkEnd w:id="539"/>
      <w:bookmarkEnd w:id="540"/>
      <w:bookmarkEnd w:id="541"/>
      <w:bookmarkEnd w:id="542"/>
      <w:bookmarkEnd w:id="543"/>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rPr>
          <w:rFonts w:hint="eastAsia"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lang w:val="en-US" w:eastAsia="zh-CN"/>
        </w:rPr>
        <w:t>建立集成电路IP开发、交易、共享、应用的服务体系，开拓广泛的国内国际合作资源，为本地区的集成电路设计企业提供全方位的IP服务，帮助设计企业提高设计效率、提升设计产品档次、降低产品开发风险。</w:t>
      </w:r>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hint="eastAsia" w:ascii="仿宋_GB2312" w:hAnsi="仿宋_GB2312" w:eastAsia="仿宋_GB2312" w:cs="仿宋_GB2312"/>
          <w:b w:val="0"/>
          <w:bCs w:val="0"/>
          <w:kern w:val="0"/>
          <w:sz w:val="32"/>
          <w:szCs w:val="32"/>
          <w:lang w:val="en-US" w:eastAsia="zh-CN"/>
        </w:rPr>
      </w:pPr>
      <w:bookmarkStart w:id="545" w:name="_Toc16398"/>
      <w:bookmarkStart w:id="546" w:name="_Toc17403"/>
      <w:bookmarkStart w:id="547" w:name="_Toc23840"/>
      <w:bookmarkStart w:id="548" w:name="_Toc17322"/>
      <w:bookmarkStart w:id="549" w:name="_Toc13356"/>
      <w:r>
        <w:rPr>
          <w:rFonts w:hint="eastAsia" w:ascii="仿宋_GB2312" w:hAnsi="仿宋_GB2312" w:eastAsia="仿宋_GB2312" w:cs="仿宋_GB2312"/>
          <w:b w:val="0"/>
          <w:bCs w:val="0"/>
          <w:kern w:val="0"/>
          <w:sz w:val="32"/>
          <w:szCs w:val="32"/>
          <w:lang w:val="en-US" w:eastAsia="zh-CN"/>
        </w:rPr>
        <w:t>2.芯片设计和创新服务平台</w:t>
      </w:r>
      <w:bookmarkEnd w:id="545"/>
      <w:bookmarkEnd w:id="546"/>
      <w:bookmarkEnd w:id="547"/>
      <w:bookmarkEnd w:id="548"/>
      <w:bookmarkEnd w:id="549"/>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rPr>
          <w:rFonts w:hint="eastAsia"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lang w:val="en-US" w:eastAsia="zh-CN"/>
        </w:rPr>
        <w:t>建设完善的数字、模拟、数模混合和射频集成电路等多种集成电路设计与验证环境，提供EDA工具服务、MPW（多项目晶圆加工）服务、设计外包服务、人才培训服务等，实现技术服务本地化。</w:t>
      </w:r>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hint="eastAsia" w:ascii="仿宋_GB2312" w:hAnsi="仿宋_GB2312" w:eastAsia="仿宋_GB2312" w:cs="仿宋_GB2312"/>
          <w:b w:val="0"/>
          <w:bCs w:val="0"/>
          <w:kern w:val="0"/>
          <w:sz w:val="32"/>
          <w:szCs w:val="32"/>
          <w:lang w:val="en-US" w:eastAsia="zh-CN"/>
        </w:rPr>
      </w:pPr>
      <w:bookmarkStart w:id="550" w:name="_Toc10899"/>
      <w:bookmarkStart w:id="551" w:name="_Toc2673"/>
      <w:bookmarkStart w:id="552" w:name="_Toc29800"/>
      <w:bookmarkStart w:id="553" w:name="_Toc1644"/>
      <w:bookmarkStart w:id="554" w:name="_Toc24384"/>
      <w:r>
        <w:rPr>
          <w:rFonts w:hint="eastAsia" w:ascii="仿宋_GB2312" w:hAnsi="仿宋_GB2312" w:eastAsia="仿宋_GB2312" w:cs="仿宋_GB2312"/>
          <w:b w:val="0"/>
          <w:bCs w:val="0"/>
          <w:kern w:val="0"/>
          <w:sz w:val="32"/>
          <w:szCs w:val="32"/>
          <w:lang w:val="en-US" w:eastAsia="zh-CN"/>
        </w:rPr>
        <w:t>3.晶圆流片公共服务平台</w:t>
      </w:r>
      <w:bookmarkEnd w:id="550"/>
      <w:bookmarkEnd w:id="551"/>
      <w:bookmarkEnd w:id="552"/>
      <w:bookmarkEnd w:id="553"/>
      <w:bookmarkEnd w:id="554"/>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rPr>
          <w:rFonts w:hint="eastAsia"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lang w:val="en-US" w:eastAsia="zh-CN"/>
        </w:rPr>
        <w:t>建立覆盖主流工艺线的渠道平台，为芯片企业提供“一站式流片渠道服务”，涵盖逻辑运算(Logic)、模拟信号（Analog）、混合信号（Mixed-Signal）、射频电路（RF）、高压工艺（HV/BCD/IGBT）等应用领域。</w:t>
      </w:r>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hint="eastAsia" w:ascii="仿宋_GB2312" w:hAnsi="仿宋_GB2312" w:eastAsia="仿宋_GB2312" w:cs="仿宋_GB2312"/>
          <w:b w:val="0"/>
          <w:bCs w:val="0"/>
          <w:kern w:val="0"/>
          <w:sz w:val="32"/>
          <w:szCs w:val="32"/>
          <w:lang w:val="en-US" w:eastAsia="zh-CN"/>
        </w:rPr>
      </w:pPr>
      <w:bookmarkStart w:id="555" w:name="_Toc8120"/>
      <w:bookmarkStart w:id="556" w:name="_Toc8429"/>
      <w:bookmarkStart w:id="557" w:name="_Toc8806"/>
      <w:bookmarkStart w:id="558" w:name="_Toc12266"/>
      <w:bookmarkStart w:id="559" w:name="_Toc13909"/>
      <w:r>
        <w:rPr>
          <w:rFonts w:hint="eastAsia" w:ascii="仿宋_GB2312" w:hAnsi="仿宋_GB2312" w:eastAsia="仿宋_GB2312" w:cs="仿宋_GB2312"/>
          <w:b w:val="0"/>
          <w:bCs w:val="0"/>
          <w:kern w:val="0"/>
          <w:sz w:val="32"/>
          <w:szCs w:val="32"/>
          <w:lang w:val="en-US" w:eastAsia="zh-CN"/>
        </w:rPr>
        <w:t>4.集成电路可靠性测试分析平台</w:t>
      </w:r>
      <w:bookmarkEnd w:id="555"/>
      <w:bookmarkEnd w:id="556"/>
      <w:bookmarkEnd w:id="557"/>
      <w:bookmarkEnd w:id="558"/>
      <w:bookmarkEnd w:id="559"/>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val="0"/>
          <w:bCs w:val="0"/>
          <w:kern w:val="0"/>
          <w:sz w:val="32"/>
          <w:szCs w:val="32"/>
          <w:lang w:val="en-US" w:eastAsia="zh-CN"/>
        </w:rPr>
        <w:t>建立集成电路产业可靠性分析与工艺验证能力，提供高端集成电路破坏性物理分析、失效分析、可靠性分析、板级可靠性评价与验证等技术服务，实现面向消费电子、汽车电子、工业机器等新兴产业对集成电路可靠性评价的要求。</w:t>
      </w:r>
      <w:bookmarkEnd w:id="544"/>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0"/>
        <w:rPr>
          <w:rFonts w:hint="eastAsia" w:ascii="黑体" w:hAnsi="黑体" w:eastAsia="黑体" w:cs="黑体"/>
          <w:b w:val="0"/>
          <w:bCs/>
          <w:color w:val="auto"/>
          <w:kern w:val="0"/>
          <w:sz w:val="32"/>
          <w:szCs w:val="32"/>
          <w:lang w:val="en-US" w:eastAsia="zh-CN" w:bidi="ar-SA"/>
        </w:rPr>
      </w:pPr>
      <w:bookmarkStart w:id="560" w:name="_Toc21864_WPSOffice_Level1"/>
      <w:bookmarkStart w:id="561" w:name="_Toc14475"/>
      <w:bookmarkStart w:id="562" w:name="_Toc30862"/>
      <w:bookmarkStart w:id="563" w:name="_Toc25589"/>
      <w:bookmarkStart w:id="564" w:name="_Toc27308"/>
      <w:bookmarkStart w:id="565" w:name="_Toc12725"/>
      <w:bookmarkStart w:id="566" w:name="_Toc22706_WPSOffice_Level1"/>
      <w:r>
        <w:rPr>
          <w:rFonts w:hint="eastAsia" w:ascii="黑体" w:hAnsi="黑体" w:eastAsia="黑体" w:cs="黑体"/>
          <w:b w:val="0"/>
          <w:bCs/>
          <w:color w:val="auto"/>
          <w:kern w:val="0"/>
          <w:sz w:val="32"/>
          <w:szCs w:val="32"/>
          <w:lang w:val="en-US" w:eastAsia="zh-CN" w:bidi="ar-SA"/>
        </w:rPr>
        <w:t>二、超高清视频显示</w:t>
      </w:r>
      <w:bookmarkEnd w:id="560"/>
      <w:bookmarkEnd w:id="561"/>
      <w:bookmarkEnd w:id="562"/>
      <w:bookmarkEnd w:id="563"/>
      <w:bookmarkEnd w:id="564"/>
      <w:bookmarkEnd w:id="565"/>
      <w:bookmarkEnd w:id="566"/>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val="0"/>
          <w:kern w:val="0"/>
          <w:sz w:val="32"/>
          <w:szCs w:val="32"/>
        </w:rPr>
      </w:pPr>
      <w:bookmarkStart w:id="567" w:name="_Toc3290"/>
      <w:bookmarkStart w:id="568" w:name="_Toc18855_WPSOffice_Level2"/>
      <w:bookmarkStart w:id="569" w:name="_Toc8398"/>
      <w:bookmarkStart w:id="570" w:name="_Toc25507"/>
      <w:bookmarkStart w:id="571" w:name="_Toc22109"/>
      <w:bookmarkStart w:id="572" w:name="_Toc2206"/>
      <w:r>
        <w:rPr>
          <w:rFonts w:hint="eastAsia" w:ascii="仿宋_GB2312" w:hAnsi="仿宋_GB2312" w:eastAsia="仿宋_GB2312" w:cs="仿宋_GB2312"/>
          <w:b w:val="0"/>
          <w:bCs w:val="0"/>
          <w:kern w:val="0"/>
          <w:sz w:val="32"/>
          <w:szCs w:val="32"/>
        </w:rPr>
        <w:t>1.超高清视频显示检测认证公共服务平台</w:t>
      </w:r>
      <w:bookmarkEnd w:id="567"/>
      <w:bookmarkEnd w:id="568"/>
      <w:bookmarkEnd w:id="569"/>
      <w:bookmarkEnd w:id="570"/>
      <w:bookmarkEnd w:id="571"/>
      <w:bookmarkEnd w:id="572"/>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构建超高清视频采集、制播系统、显示终端等共性检测和测试认证能力,提供测试评估、检验检测、产品认证、技术咨询、知识产权、标准制定、宣传培训等服务。</w:t>
      </w:r>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val="0"/>
          <w:kern w:val="0"/>
          <w:sz w:val="32"/>
          <w:szCs w:val="32"/>
        </w:rPr>
      </w:pPr>
      <w:bookmarkStart w:id="573" w:name="_Toc31185"/>
      <w:bookmarkStart w:id="574" w:name="_Toc31046"/>
      <w:bookmarkStart w:id="575" w:name="_Toc12612_WPSOffice_Level2"/>
      <w:bookmarkStart w:id="576" w:name="_Toc22169"/>
      <w:bookmarkStart w:id="577" w:name="_Toc25826"/>
      <w:bookmarkStart w:id="578" w:name="_Toc11531"/>
      <w:r>
        <w:rPr>
          <w:rFonts w:hint="eastAsia" w:ascii="仿宋_GB2312" w:hAnsi="仿宋_GB2312" w:eastAsia="仿宋_GB2312" w:cs="仿宋_GB2312"/>
          <w:b w:val="0"/>
          <w:bCs w:val="0"/>
          <w:kern w:val="0"/>
          <w:sz w:val="32"/>
          <w:szCs w:val="32"/>
          <w:lang w:val="en-US" w:eastAsia="zh-CN"/>
        </w:rPr>
        <w:t>2.</w:t>
      </w:r>
      <w:r>
        <w:rPr>
          <w:rFonts w:hint="eastAsia" w:ascii="仿宋_GB2312" w:hAnsi="仿宋_GB2312" w:eastAsia="仿宋_GB2312" w:cs="仿宋_GB2312"/>
          <w:b w:val="0"/>
          <w:bCs w:val="0"/>
          <w:kern w:val="0"/>
          <w:sz w:val="32"/>
          <w:szCs w:val="32"/>
        </w:rPr>
        <w:t>超高清视频内容制作与分发公共服务平台</w:t>
      </w:r>
      <w:bookmarkEnd w:id="573"/>
      <w:bookmarkEnd w:id="574"/>
      <w:bookmarkEnd w:id="575"/>
      <w:bookmarkEnd w:id="576"/>
      <w:bookmarkEnd w:id="577"/>
      <w:bookmarkEnd w:id="578"/>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围绕超高清视频生产制造、内容制作与分发、行业应用等环节，开展节目制作技术质量、节目传输分发质量、视频质量等评价，提供制播设备、内容增值、分发传输、技术孵化等服务。</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0"/>
        <w:rPr>
          <w:rFonts w:hint="default" w:ascii="黑体" w:hAnsi="黑体" w:eastAsia="黑体" w:cs="黑体"/>
          <w:b w:val="0"/>
          <w:bCs/>
          <w:color w:val="auto"/>
          <w:kern w:val="0"/>
          <w:sz w:val="32"/>
          <w:szCs w:val="32"/>
          <w:highlight w:val="none"/>
          <w:lang w:val="en-US" w:eastAsia="zh-CN" w:bidi="ar-SA"/>
        </w:rPr>
      </w:pPr>
      <w:bookmarkStart w:id="579" w:name="_Toc25161"/>
      <w:bookmarkStart w:id="580" w:name="_Toc16197"/>
      <w:bookmarkStart w:id="581" w:name="_Toc30219_WPSOffice_Level1"/>
      <w:bookmarkStart w:id="582" w:name="_Toc30499"/>
      <w:bookmarkStart w:id="583" w:name="_Toc25130"/>
      <w:bookmarkStart w:id="584" w:name="_Toc15904"/>
      <w:bookmarkStart w:id="585" w:name="_Toc21996_WPSOffice_Level1"/>
      <w:r>
        <w:rPr>
          <w:rFonts w:hint="eastAsia" w:ascii="黑体" w:hAnsi="黑体" w:eastAsia="黑体" w:cs="黑体"/>
          <w:b w:val="0"/>
          <w:bCs/>
          <w:color w:val="auto"/>
          <w:kern w:val="0"/>
          <w:sz w:val="32"/>
          <w:szCs w:val="32"/>
          <w:highlight w:val="none"/>
          <w:lang w:val="en-US" w:eastAsia="zh-CN" w:bidi="ar-SA"/>
        </w:rPr>
        <w:t>三、储能</w:t>
      </w:r>
      <w:bookmarkEnd w:id="579"/>
      <w:bookmarkEnd w:id="580"/>
      <w:bookmarkEnd w:id="581"/>
      <w:bookmarkEnd w:id="582"/>
      <w:bookmarkEnd w:id="583"/>
      <w:bookmarkEnd w:id="584"/>
      <w:bookmarkEnd w:id="585"/>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hint="eastAsia" w:ascii="仿宋_GB2312" w:hAnsi="楷体_GB2312" w:eastAsia="仿宋_GB2312" w:cs="楷体_GB2312"/>
          <w:b w:val="0"/>
          <w:color w:val="auto"/>
          <w:kern w:val="0"/>
          <w:sz w:val="32"/>
          <w:szCs w:val="32"/>
          <w:lang w:val="en-US" w:eastAsia="zh-CN" w:bidi="ar-SA"/>
        </w:rPr>
      </w:pPr>
      <w:bookmarkStart w:id="586" w:name="_Toc14461_WPSOffice_Level2"/>
      <w:bookmarkStart w:id="587" w:name="_Toc13408"/>
      <w:bookmarkStart w:id="588" w:name="_Toc28187"/>
      <w:bookmarkStart w:id="589" w:name="_Toc23346"/>
      <w:bookmarkStart w:id="590" w:name="_Toc12714"/>
      <w:bookmarkStart w:id="591" w:name="_Toc3722"/>
      <w:r>
        <w:rPr>
          <w:rFonts w:hint="eastAsia" w:ascii="仿宋_GB2312" w:hAnsi="楷体_GB2312" w:eastAsia="仿宋_GB2312" w:cs="楷体_GB2312"/>
          <w:b w:val="0"/>
          <w:bCs w:val="0"/>
          <w:color w:val="auto"/>
          <w:kern w:val="0"/>
          <w:sz w:val="32"/>
          <w:szCs w:val="32"/>
          <w:lang w:val="en-US" w:eastAsia="zh-CN" w:bidi="ar-SA"/>
        </w:rPr>
        <w:t>1.</w:t>
      </w:r>
      <w:bookmarkEnd w:id="586"/>
      <w:r>
        <w:rPr>
          <w:rFonts w:hint="eastAsia" w:ascii="仿宋_GB2312" w:hAnsi="楷体_GB2312" w:eastAsia="仿宋_GB2312" w:cs="楷体_GB2312"/>
          <w:b w:val="0"/>
          <w:color w:val="auto"/>
          <w:kern w:val="0"/>
          <w:sz w:val="32"/>
          <w:szCs w:val="32"/>
          <w:lang w:val="en-US" w:eastAsia="zh-CN" w:bidi="ar-SA"/>
        </w:rPr>
        <w:t>储能共性技术研发公共服务平台</w:t>
      </w:r>
      <w:bookmarkEnd w:id="587"/>
      <w:bookmarkEnd w:id="588"/>
      <w:bookmarkEnd w:id="589"/>
      <w:bookmarkEnd w:id="590"/>
      <w:bookmarkEnd w:id="591"/>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9"/>
        <w:rPr>
          <w:rFonts w:hint="eastAsia" w:ascii="仿宋_GB2312" w:hAnsi="楷体_GB2312" w:eastAsia="仿宋_GB2312" w:cs="楷体_GB2312"/>
          <w:b w:val="0"/>
          <w:color w:val="auto"/>
          <w:kern w:val="0"/>
          <w:sz w:val="32"/>
          <w:szCs w:val="32"/>
          <w:lang w:val="en-US" w:eastAsia="zh-CN" w:bidi="ar-SA"/>
        </w:rPr>
      </w:pPr>
      <w:r>
        <w:rPr>
          <w:rFonts w:hint="eastAsia" w:ascii="仿宋_GB2312" w:hAnsi="楷体_GB2312" w:eastAsia="仿宋_GB2312" w:cs="楷体_GB2312"/>
          <w:b w:val="0"/>
          <w:color w:val="auto"/>
          <w:kern w:val="0"/>
          <w:sz w:val="32"/>
          <w:szCs w:val="32"/>
          <w:lang w:val="en-US" w:eastAsia="zh-CN" w:bidi="ar-SA"/>
        </w:rPr>
        <w:t>面向高性能锂电技术、新一代电池技术、储能安全管理和智慧调控技术搭建技术研发公共服务平台，满足产业链企业电池开发小试实验生产线需求。</w:t>
      </w:r>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hint="eastAsia" w:ascii="仿宋_GB2312" w:hAnsi="楷体_GB2312" w:eastAsia="仿宋_GB2312" w:cs="楷体_GB2312"/>
          <w:b w:val="0"/>
          <w:color w:val="auto"/>
          <w:kern w:val="0"/>
          <w:sz w:val="32"/>
          <w:szCs w:val="32"/>
          <w:lang w:val="en-US" w:eastAsia="zh-CN" w:bidi="ar-SA"/>
        </w:rPr>
      </w:pPr>
      <w:bookmarkStart w:id="592" w:name="_Toc13076_WPSOffice_Level2"/>
      <w:bookmarkStart w:id="593" w:name="_Toc26337"/>
      <w:bookmarkStart w:id="594" w:name="_Toc14152"/>
      <w:bookmarkStart w:id="595" w:name="_Toc9213"/>
      <w:bookmarkStart w:id="596" w:name="_Toc9531"/>
      <w:bookmarkStart w:id="597" w:name="_Toc16187"/>
      <w:r>
        <w:rPr>
          <w:rFonts w:hint="eastAsia" w:ascii="仿宋_GB2312" w:hAnsi="楷体_GB2312" w:eastAsia="仿宋_GB2312" w:cs="楷体_GB2312"/>
          <w:b w:val="0"/>
          <w:bCs w:val="0"/>
          <w:color w:val="auto"/>
          <w:kern w:val="0"/>
          <w:sz w:val="32"/>
          <w:szCs w:val="32"/>
          <w:lang w:val="en-US" w:eastAsia="zh-CN" w:bidi="ar-SA"/>
        </w:rPr>
        <w:t>2.</w:t>
      </w:r>
      <w:bookmarkEnd w:id="592"/>
      <w:r>
        <w:rPr>
          <w:rFonts w:hint="eastAsia" w:ascii="仿宋_GB2312" w:hAnsi="楷体_GB2312" w:eastAsia="仿宋_GB2312" w:cs="楷体_GB2312"/>
          <w:b w:val="0"/>
          <w:color w:val="auto"/>
          <w:kern w:val="0"/>
          <w:sz w:val="32"/>
          <w:szCs w:val="32"/>
          <w:lang w:val="en-US" w:eastAsia="zh-CN" w:bidi="ar-SA"/>
        </w:rPr>
        <w:t>储能产品检验检测公共服务平台</w:t>
      </w:r>
      <w:bookmarkEnd w:id="593"/>
      <w:bookmarkEnd w:id="594"/>
      <w:bookmarkEnd w:id="595"/>
      <w:bookmarkEnd w:id="596"/>
      <w:bookmarkEnd w:id="597"/>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9"/>
        <w:rPr>
          <w:rFonts w:ascii="楷体_GB2312" w:hAnsi="楷体_GB2312" w:eastAsia="楷体_GB2312" w:cs="楷体_GB2312"/>
          <w:b w:val="0"/>
          <w:bCs w:val="0"/>
          <w:color w:val="auto"/>
          <w:kern w:val="0"/>
          <w:sz w:val="32"/>
          <w:szCs w:val="32"/>
          <w:lang w:val="en-US" w:eastAsia="zh-CN" w:bidi="ar-SA"/>
        </w:rPr>
      </w:pPr>
      <w:r>
        <w:rPr>
          <w:rFonts w:hint="eastAsia" w:ascii="仿宋_GB2312" w:hAnsi="楷体_GB2312" w:eastAsia="仿宋_GB2312" w:cs="楷体_GB2312"/>
          <w:b w:val="0"/>
          <w:color w:val="auto"/>
          <w:kern w:val="0"/>
          <w:sz w:val="32"/>
          <w:szCs w:val="32"/>
          <w:lang w:val="en-US" w:eastAsia="zh-CN" w:bidi="ar-SA"/>
        </w:rPr>
        <w:t>针对关键材料理化性能、电化学性能，电芯模组设计制作、安全性能，电池结构失效与热失效等核心性能提供检测验证能力，提供检测结果国际互认级的检测检验认证服务，满足储能全产业链技术检测检验和开发验证需求。</w:t>
      </w:r>
    </w:p>
    <w:p>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0"/>
        <w:rPr>
          <w:rFonts w:hint="eastAsia" w:ascii="黑体" w:hAnsi="黑体" w:eastAsia="黑体" w:cs="黑体"/>
          <w:b w:val="0"/>
          <w:bCs/>
          <w:color w:val="auto"/>
          <w:kern w:val="0"/>
          <w:sz w:val="32"/>
          <w:szCs w:val="32"/>
          <w:lang w:val="en-US" w:eastAsia="zh-CN" w:bidi="ar-SA"/>
        </w:rPr>
      </w:pPr>
      <w:bookmarkStart w:id="598" w:name="_Toc30407"/>
      <w:bookmarkStart w:id="599" w:name="_Toc16481"/>
      <w:bookmarkStart w:id="600" w:name="_Toc27556"/>
      <w:bookmarkStart w:id="601" w:name="_Toc9575"/>
      <w:bookmarkStart w:id="602" w:name="_Toc23710_WPSOffice_Level1"/>
      <w:bookmarkStart w:id="603" w:name="_Toc13937_WPSOffice_Level1"/>
      <w:bookmarkStart w:id="604" w:name="_Toc4769"/>
      <w:r>
        <w:rPr>
          <w:rFonts w:hint="eastAsia" w:ascii="黑体" w:hAnsi="黑体" w:eastAsia="黑体" w:cs="黑体"/>
          <w:b w:val="0"/>
          <w:bCs/>
          <w:color w:val="auto"/>
          <w:kern w:val="0"/>
          <w:sz w:val="32"/>
          <w:szCs w:val="32"/>
          <w:lang w:val="en-US" w:eastAsia="zh-CN" w:bidi="ar-SA"/>
        </w:rPr>
        <w:t>四、低碳零碳负碳</w:t>
      </w:r>
      <w:bookmarkEnd w:id="598"/>
      <w:bookmarkEnd w:id="599"/>
      <w:bookmarkEnd w:id="600"/>
      <w:bookmarkEnd w:id="601"/>
      <w:bookmarkEnd w:id="602"/>
      <w:bookmarkEnd w:id="603"/>
      <w:bookmarkEnd w:id="604"/>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楷体_GB2312" w:eastAsia="仿宋_GB2312" w:cs="楷体_GB2312"/>
          <w:b w:val="0"/>
          <w:bCs w:val="0"/>
          <w:color w:val="auto"/>
          <w:kern w:val="0"/>
          <w:sz w:val="32"/>
          <w:szCs w:val="32"/>
          <w:lang w:val="en-US" w:eastAsia="zh-CN" w:bidi="ar-SA"/>
        </w:rPr>
      </w:pPr>
      <w:bookmarkStart w:id="605" w:name="_Toc11291"/>
      <w:bookmarkStart w:id="606" w:name="_Toc12154"/>
      <w:bookmarkStart w:id="607" w:name="_Toc3107"/>
      <w:bookmarkStart w:id="608" w:name="_Toc5776"/>
      <w:bookmarkStart w:id="609" w:name="_Toc29501_WPSOffice_Level2"/>
      <w:bookmarkStart w:id="610" w:name="_Toc3928"/>
      <w:r>
        <w:rPr>
          <w:rFonts w:hint="eastAsia" w:ascii="仿宋_GB2312" w:hAnsi="楷体_GB2312" w:eastAsia="仿宋_GB2312" w:cs="楷体_GB2312"/>
          <w:b w:val="0"/>
          <w:bCs w:val="0"/>
          <w:color w:val="auto"/>
          <w:kern w:val="0"/>
          <w:sz w:val="32"/>
          <w:szCs w:val="32"/>
          <w:lang w:val="en-US" w:eastAsia="zh-CN" w:bidi="ar-SA"/>
        </w:rPr>
        <w:t>1.碳捕集利用与封存（CCUS）技术公共服务平台</w:t>
      </w:r>
      <w:bookmarkEnd w:id="605"/>
      <w:bookmarkEnd w:id="606"/>
      <w:bookmarkEnd w:id="607"/>
      <w:bookmarkEnd w:id="608"/>
      <w:bookmarkEnd w:id="609"/>
      <w:bookmarkEnd w:id="610"/>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9"/>
        <w:rPr>
          <w:rFonts w:ascii="仿宋_GB2312" w:hAnsi="楷体_GB2312" w:eastAsia="仿宋_GB2312" w:cs="楷体_GB2312"/>
          <w:b w:val="0"/>
          <w:color w:val="auto"/>
          <w:kern w:val="0"/>
          <w:sz w:val="32"/>
          <w:szCs w:val="32"/>
          <w:lang w:val="en-US" w:eastAsia="zh-CN" w:bidi="ar-SA"/>
        </w:rPr>
      </w:pPr>
      <w:r>
        <w:rPr>
          <w:rFonts w:hint="eastAsia" w:ascii="仿宋_GB2312" w:hAnsi="楷体_GB2312" w:eastAsia="仿宋_GB2312" w:cs="楷体_GB2312"/>
          <w:b w:val="0"/>
          <w:color w:val="auto"/>
          <w:kern w:val="0"/>
          <w:sz w:val="32"/>
          <w:szCs w:val="32"/>
          <w:lang w:val="en-US" w:eastAsia="zh-CN" w:bidi="ar-SA"/>
        </w:rPr>
        <w:t>鼓励产学研联合在固废二氧化碳捕集、燃烧后捕集、二氧化碳高值化化学利用、二氧化碳生物利用、二氧化碳矿化封存、碳集中储存转运、C</w:t>
      </w:r>
      <w:r>
        <w:rPr>
          <w:rFonts w:ascii="仿宋_GB2312" w:hAnsi="楷体_GB2312" w:eastAsia="仿宋_GB2312" w:cs="楷体_GB2312"/>
          <w:b w:val="0"/>
          <w:color w:val="auto"/>
          <w:kern w:val="0"/>
          <w:sz w:val="32"/>
          <w:szCs w:val="32"/>
          <w:lang w:val="en-US" w:eastAsia="zh-CN" w:bidi="ar-SA"/>
        </w:rPr>
        <w:t>CUS</w:t>
      </w:r>
      <w:r>
        <w:rPr>
          <w:rFonts w:hint="eastAsia" w:ascii="仿宋_GB2312" w:hAnsi="楷体_GB2312" w:eastAsia="仿宋_GB2312" w:cs="楷体_GB2312"/>
          <w:b w:val="0"/>
          <w:color w:val="auto"/>
          <w:kern w:val="0"/>
          <w:sz w:val="32"/>
          <w:szCs w:val="32"/>
          <w:lang w:val="en-US" w:eastAsia="zh-CN" w:bidi="ar-SA"/>
        </w:rPr>
        <w:t>与可再生能源耦合集成等CCUS领域提供开放性技术与信息支持服务和技术验证服务，实现信息、数据、仪器设备等创新资源共享。</w:t>
      </w:r>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楷体_GB2312" w:hAnsi="楷体_GB2312" w:eastAsia="楷体_GB2312" w:cs="楷体_GB2312"/>
          <w:b w:val="0"/>
          <w:bCs w:val="0"/>
          <w:color w:val="auto"/>
          <w:kern w:val="0"/>
          <w:sz w:val="32"/>
          <w:szCs w:val="32"/>
          <w:lang w:val="en-US" w:eastAsia="zh-CN" w:bidi="ar-SA"/>
        </w:rPr>
      </w:pPr>
      <w:bookmarkStart w:id="611" w:name="_Toc16614_WPSOffice_Level2"/>
      <w:bookmarkStart w:id="612" w:name="_Toc7017"/>
      <w:bookmarkStart w:id="613" w:name="_Toc17276"/>
      <w:bookmarkStart w:id="614" w:name="_Toc27266"/>
      <w:bookmarkStart w:id="615" w:name="_Toc30988"/>
      <w:bookmarkStart w:id="616" w:name="_Toc2443"/>
      <w:r>
        <w:rPr>
          <w:rFonts w:hint="eastAsia" w:ascii="仿宋_GB2312" w:hAnsi="楷体_GB2312" w:eastAsia="仿宋_GB2312" w:cs="楷体_GB2312"/>
          <w:b w:val="0"/>
          <w:bCs w:val="0"/>
          <w:color w:val="auto"/>
          <w:kern w:val="0"/>
          <w:sz w:val="32"/>
          <w:szCs w:val="32"/>
          <w:lang w:val="en-US" w:eastAsia="zh-CN" w:bidi="ar-SA"/>
        </w:rPr>
        <w:t>2.碳计量公共服务平台</w:t>
      </w:r>
      <w:bookmarkEnd w:id="611"/>
      <w:bookmarkEnd w:id="612"/>
      <w:bookmarkEnd w:id="613"/>
      <w:bookmarkEnd w:id="614"/>
      <w:bookmarkEnd w:id="615"/>
      <w:bookmarkEnd w:id="616"/>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9"/>
        <w:rPr>
          <w:rFonts w:ascii="仿宋_GB2312" w:hAnsi="楷体_GB2312" w:eastAsia="仿宋_GB2312" w:cs="楷体_GB2312"/>
          <w:b w:val="0"/>
          <w:color w:val="auto"/>
          <w:kern w:val="0"/>
          <w:sz w:val="32"/>
          <w:szCs w:val="32"/>
          <w:lang w:val="en-US" w:eastAsia="zh-CN" w:bidi="ar-SA"/>
        </w:rPr>
      </w:pPr>
      <w:r>
        <w:rPr>
          <w:rFonts w:hint="eastAsia" w:ascii="仿宋_GB2312" w:hAnsi="楷体_GB2312" w:eastAsia="仿宋_GB2312" w:cs="楷体_GB2312"/>
          <w:b w:val="0"/>
          <w:color w:val="auto"/>
          <w:kern w:val="0"/>
          <w:sz w:val="32"/>
          <w:szCs w:val="32"/>
          <w:lang w:val="en-US" w:eastAsia="zh-CN" w:bidi="ar-SA"/>
        </w:rPr>
        <w:t>鼓励产学研联合在碳计量测试、碳计量溯源、碳足迹计量基础数据集、碳足迹核算模型、碳排放因子、碳排放监测、温室气体测量等碳计量相关技术研发、认证、标准、测试、验证、咨询领域提供开放性技术与信息支持服务，实现信息、数据、仪器设备等创新资源共享。</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0"/>
        <w:rPr>
          <w:rFonts w:hint="eastAsia" w:ascii="黑体" w:hAnsi="黑体" w:eastAsia="黑体" w:cs="黑体"/>
          <w:b w:val="0"/>
          <w:color w:val="auto"/>
          <w:kern w:val="2"/>
          <w:sz w:val="32"/>
          <w:szCs w:val="20"/>
          <w:lang w:val="en-US" w:eastAsia="zh-CN" w:bidi="ar-SA"/>
        </w:rPr>
      </w:pPr>
      <w:bookmarkStart w:id="617" w:name="_Toc15044"/>
      <w:bookmarkStart w:id="618" w:name="_Toc12197_WPSOffice_Level1"/>
      <w:bookmarkStart w:id="619" w:name="_Toc31767"/>
      <w:bookmarkStart w:id="620" w:name="_Toc3247"/>
      <w:bookmarkStart w:id="621" w:name="_Toc11054"/>
      <w:bookmarkStart w:id="622" w:name="_Toc20922_WPSOffice_Level1"/>
      <w:bookmarkStart w:id="623" w:name="_Toc9877"/>
      <w:r>
        <w:rPr>
          <w:rFonts w:hint="eastAsia" w:ascii="黑体" w:hAnsi="黑体" w:eastAsia="黑体" w:cs="黑体"/>
          <w:b w:val="0"/>
          <w:color w:val="auto"/>
          <w:kern w:val="2"/>
          <w:sz w:val="32"/>
          <w:szCs w:val="20"/>
          <w:lang w:val="en-US" w:eastAsia="zh-CN" w:bidi="ar-SA"/>
        </w:rPr>
        <w:t>五、智能网联汽车</w:t>
      </w:r>
      <w:bookmarkEnd w:id="617"/>
      <w:bookmarkEnd w:id="618"/>
      <w:bookmarkEnd w:id="619"/>
      <w:bookmarkEnd w:id="620"/>
      <w:bookmarkEnd w:id="621"/>
      <w:bookmarkEnd w:id="622"/>
      <w:bookmarkEnd w:id="623"/>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val="0"/>
          <w:color w:val="auto"/>
          <w:kern w:val="0"/>
          <w:sz w:val="32"/>
          <w:szCs w:val="32"/>
          <w:lang w:val="en-US" w:eastAsia="zh-CN" w:bidi="ar-SA"/>
        </w:rPr>
      </w:pPr>
      <w:bookmarkStart w:id="624" w:name="_Toc30072"/>
      <w:bookmarkStart w:id="625" w:name="_Toc16830"/>
      <w:bookmarkStart w:id="626" w:name="_Toc20147"/>
      <w:bookmarkStart w:id="627" w:name="_Toc5038_WPSOffice_Level2"/>
      <w:bookmarkStart w:id="628" w:name="_Toc23992"/>
      <w:bookmarkStart w:id="629" w:name="_Toc26744"/>
      <w:r>
        <w:rPr>
          <w:rFonts w:hint="eastAsia" w:ascii="仿宋_GB2312" w:hAnsi="仿宋_GB2312" w:eastAsia="仿宋_GB2312" w:cs="仿宋_GB2312"/>
          <w:b w:val="0"/>
          <w:bCs w:val="0"/>
          <w:color w:val="auto"/>
          <w:kern w:val="0"/>
          <w:sz w:val="32"/>
          <w:szCs w:val="32"/>
          <w:lang w:val="en-US" w:eastAsia="zh-CN" w:bidi="ar-SA"/>
        </w:rPr>
        <w:t>1.智能网联汽车零部件检测检验公共服务平台</w:t>
      </w:r>
      <w:bookmarkEnd w:id="624"/>
      <w:bookmarkEnd w:id="625"/>
      <w:bookmarkEnd w:id="626"/>
      <w:bookmarkEnd w:id="627"/>
      <w:bookmarkEnd w:id="628"/>
      <w:bookmarkEnd w:id="629"/>
    </w:p>
    <w:p>
      <w:pPr>
        <w:keepNext w:val="0"/>
        <w:keepLines w:val="0"/>
        <w:pageBreakBefore w:val="0"/>
        <w:widowControl w:val="0"/>
        <w:kinsoku/>
        <w:wordWrap/>
        <w:overflowPunct/>
        <w:topLinePunct w:val="0"/>
        <w:autoSpaceDE/>
        <w:autoSpaceDN/>
        <w:bidi w:val="0"/>
        <w:spacing w:beforeLines="0" w:after="0" w:afterLines="0" w:line="560" w:lineRule="exact"/>
        <w:ind w:firstLine="640" w:firstLineChars="200"/>
        <w:jc w:val="left"/>
        <w:textAlignment w:val="auto"/>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建设覆盖环境感知、规划决策、控制执行、车路协同等关键零部件产品的检测验证能力，提供车规级产品功能性、可靠性和标准符合性等的测试验证服务，满足智能网联汽车关键零部件技术检测检验和开发验证需求。</w:t>
      </w:r>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val="0"/>
          <w:color w:val="000000"/>
          <w:kern w:val="0"/>
          <w:sz w:val="32"/>
          <w:szCs w:val="32"/>
          <w:lang w:val="en-US" w:eastAsia="zh-CN" w:bidi="ar-SA"/>
        </w:rPr>
      </w:pPr>
      <w:bookmarkStart w:id="630" w:name="_Toc29798"/>
      <w:bookmarkStart w:id="631" w:name="_Toc30073_WPSOffice_Level2"/>
      <w:bookmarkStart w:id="632" w:name="_Toc27815"/>
      <w:bookmarkStart w:id="633" w:name="_Toc18199"/>
      <w:bookmarkStart w:id="634" w:name="_Toc24649"/>
      <w:bookmarkStart w:id="635" w:name="_Toc18253"/>
      <w:r>
        <w:rPr>
          <w:rFonts w:hint="eastAsia" w:ascii="仿宋_GB2312" w:hAnsi="仿宋_GB2312" w:eastAsia="仿宋_GB2312" w:cs="仿宋_GB2312"/>
          <w:b w:val="0"/>
          <w:bCs w:val="0"/>
          <w:color w:val="000000"/>
          <w:kern w:val="0"/>
          <w:sz w:val="32"/>
          <w:szCs w:val="32"/>
          <w:lang w:val="en-US" w:eastAsia="zh-CN" w:bidi="ar-SA"/>
        </w:rPr>
        <w:t>2.高级别自动驾驶高精度地图公共服务平台</w:t>
      </w:r>
      <w:bookmarkEnd w:id="630"/>
      <w:bookmarkEnd w:id="631"/>
      <w:bookmarkEnd w:id="632"/>
      <w:bookmarkEnd w:id="633"/>
      <w:bookmarkEnd w:id="634"/>
      <w:bookmarkEnd w:id="635"/>
    </w:p>
    <w:p>
      <w:pPr>
        <w:keepNext w:val="0"/>
        <w:keepLines w:val="0"/>
        <w:pageBreakBefore w:val="0"/>
        <w:widowControl w:val="0"/>
        <w:kinsoku/>
        <w:wordWrap/>
        <w:overflowPunct/>
        <w:topLinePunct w:val="0"/>
        <w:autoSpaceDE/>
        <w:autoSpaceDN/>
        <w:bidi w:val="0"/>
        <w:spacing w:beforeLines="0" w:afterLines="0"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构建数据采集、大数据分析和人工智能等新型制图技术能力，开发低成本、高实时性高精度地图，为开展自动驾驶道路测试、示范应用提供服务。</w:t>
      </w:r>
    </w:p>
    <w:p>
      <w:pPr>
        <w:keepNext w:val="0"/>
        <w:keepLines w:val="0"/>
        <w:pageBreakBefore w:val="0"/>
        <w:widowControl w:val="0"/>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val="0"/>
          <w:sz w:val="32"/>
          <w:szCs w:val="32"/>
        </w:rPr>
      </w:pPr>
      <w:bookmarkStart w:id="636" w:name="_Toc2799"/>
      <w:bookmarkStart w:id="637" w:name="_Toc30829"/>
      <w:bookmarkStart w:id="638" w:name="_Toc15874"/>
      <w:bookmarkStart w:id="639" w:name="_Toc27044"/>
      <w:bookmarkStart w:id="640" w:name="_Toc16705"/>
      <w:bookmarkStart w:id="641" w:name="_Toc22883_WPSOffice_Level2"/>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自动驾驶城市级场景仿真公共服务平台</w:t>
      </w:r>
      <w:bookmarkEnd w:id="636"/>
      <w:bookmarkEnd w:id="637"/>
      <w:bookmarkEnd w:id="638"/>
      <w:bookmarkEnd w:id="639"/>
      <w:bookmarkEnd w:id="640"/>
      <w:bookmarkEnd w:id="641"/>
    </w:p>
    <w:p>
      <w:pPr>
        <w:keepNext w:val="0"/>
        <w:keepLines w:val="0"/>
        <w:pageBreakBefore w:val="0"/>
        <w:widowControl w:val="0"/>
        <w:kinsoku/>
        <w:wordWrap/>
        <w:overflowPunct/>
        <w:topLinePunct w:val="0"/>
        <w:autoSpaceDE/>
        <w:autoSpaceDN/>
        <w:bidi w:val="0"/>
        <w:spacing w:beforeLines="0" w:afterLines="0"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构建基于深圳市道路场景的数字孪生静态仿真场景库、符合中国驾驶习惯的动态场景库，支持智能网联汽车大规模仿真测试需求。建设通用性接口仿真工具平台，满足智能网联汽车软件算法功能、性能的仿真测试需求，为企业关键产品研发、测试、认证提供服务。</w:t>
      </w:r>
    </w:p>
    <w:p>
      <w:pPr>
        <w:keepNext w:val="0"/>
        <w:keepLines w:val="0"/>
        <w:pageBreakBefore w:val="0"/>
        <w:widowControl w:val="0"/>
        <w:shd w:val="clear" w:color="auto" w:fill="FFFFFF"/>
        <w:kinsoku/>
        <w:wordWrap/>
        <w:overflowPunct/>
        <w:topLinePunct w:val="0"/>
        <w:autoSpaceDE/>
        <w:autoSpaceDN/>
        <w:bidi w:val="0"/>
        <w:spacing w:beforeLines="0" w:afterLines="0" w:line="560" w:lineRule="exact"/>
        <w:ind w:firstLine="640" w:firstLineChars="200"/>
        <w:jc w:val="left"/>
        <w:textAlignment w:val="auto"/>
        <w:outlineLvl w:val="1"/>
        <w:rPr>
          <w:rFonts w:ascii="仿宋_GB2312" w:hAnsi="仿宋_GB2312" w:eastAsia="仿宋_GB2312" w:cs="仿宋_GB2312"/>
          <w:b w:val="0"/>
          <w:bCs w:val="0"/>
          <w:color w:val="000000"/>
          <w:kern w:val="0"/>
          <w:sz w:val="32"/>
          <w:szCs w:val="32"/>
          <w:lang w:val="en-US" w:eastAsia="zh-CN" w:bidi="ar-SA"/>
        </w:rPr>
      </w:pPr>
      <w:bookmarkStart w:id="642" w:name="_Toc2744_WPSOffice_Level2"/>
      <w:bookmarkStart w:id="643" w:name="_Toc15852"/>
      <w:bookmarkStart w:id="644" w:name="_Toc23"/>
      <w:bookmarkStart w:id="645" w:name="_Toc14818"/>
      <w:bookmarkStart w:id="646" w:name="_Toc2316"/>
      <w:bookmarkStart w:id="647" w:name="_Toc291"/>
      <w:r>
        <w:rPr>
          <w:rFonts w:hint="eastAsia" w:ascii="仿宋_GB2312" w:hAnsi="仿宋_GB2312" w:eastAsia="仿宋_GB2312" w:cs="仿宋_GB2312"/>
          <w:b w:val="0"/>
          <w:bCs w:val="0"/>
          <w:color w:val="000000"/>
          <w:kern w:val="0"/>
          <w:sz w:val="32"/>
          <w:szCs w:val="32"/>
          <w:lang w:val="en-US" w:eastAsia="zh-CN" w:bidi="ar-SA"/>
        </w:rPr>
        <w:t>4.面向车路协同的智慧道路公共服务平台</w:t>
      </w:r>
      <w:bookmarkEnd w:id="642"/>
      <w:bookmarkEnd w:id="643"/>
      <w:bookmarkEnd w:id="644"/>
      <w:bookmarkEnd w:id="645"/>
      <w:bookmarkEnd w:id="646"/>
      <w:bookmarkEnd w:id="647"/>
    </w:p>
    <w:p>
      <w:pPr>
        <w:keepNext w:val="0"/>
        <w:keepLines w:val="0"/>
        <w:pageBreakBefore w:val="0"/>
        <w:widowControl w:val="0"/>
        <w:kinsoku/>
        <w:wordWrap/>
        <w:overflowPunct/>
        <w:topLinePunct w:val="0"/>
        <w:autoSpaceDE/>
        <w:autoSpaceDN/>
        <w:bidi w:val="0"/>
        <w:spacing w:beforeLines="0" w:afterLines="0"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搭建智慧道路公共服务系统平台，研究新型传感、车路协同、人工智能等技术，</w:t>
      </w:r>
      <w:r>
        <w:rPr>
          <w:rFonts w:hint="eastAsia" w:ascii="仿宋_GB2312" w:hAnsi="仿宋_GB2312" w:eastAsia="仿宋_GB2312" w:cs="仿宋_GB2312"/>
          <w:sz w:val="32"/>
          <w:szCs w:val="32"/>
          <w:lang w:val="en-US" w:eastAsia="zh-CN"/>
        </w:rPr>
        <w:t>支撑</w:t>
      </w:r>
      <w:r>
        <w:rPr>
          <w:rFonts w:hint="eastAsia" w:ascii="仿宋_GB2312" w:hAnsi="仿宋_GB2312" w:eastAsia="仿宋_GB2312" w:cs="仿宋_GB2312"/>
          <w:sz w:val="32"/>
          <w:szCs w:val="32"/>
        </w:rPr>
        <w:t>路侧感知、车路通信、信息互联等智慧道路服务，实现路段级的路侧全息感知、全局决策和控制等功能，为自动驾驶道路测试、示范应用提供服务。</w:t>
      </w:r>
    </w:p>
    <w:p>
      <w:pPr>
        <w:shd w:val="clear" w:color="auto" w:fill="FFFFFF"/>
        <w:spacing w:line="560" w:lineRule="exact"/>
        <w:ind w:firstLine="640" w:firstLineChars="200"/>
        <w:jc w:val="left"/>
        <w:outlineLvl w:val="0"/>
        <w:rPr>
          <w:rFonts w:ascii="黑体" w:hAnsi="黑体" w:eastAsia="黑体" w:cs="黑体"/>
          <w:bCs/>
          <w:kern w:val="0"/>
          <w:sz w:val="32"/>
          <w:szCs w:val="32"/>
        </w:rPr>
      </w:pPr>
      <w:bookmarkStart w:id="648" w:name="_Toc3718"/>
      <w:bookmarkStart w:id="649" w:name="_Toc14438"/>
      <w:bookmarkStart w:id="650" w:name="_Toc11078"/>
      <w:bookmarkStart w:id="651" w:name="_Toc11752"/>
      <w:bookmarkStart w:id="652" w:name="_Toc31027"/>
      <w:bookmarkStart w:id="653" w:name="_Toc14599_WPSOffice_Level1"/>
      <w:bookmarkStart w:id="654" w:name="_Toc16827_WPSOffice_Level1"/>
      <w:r>
        <w:rPr>
          <w:rFonts w:hint="eastAsia" w:ascii="黑体" w:hAnsi="黑体" w:eastAsia="黑体" w:cs="黑体"/>
          <w:bCs/>
          <w:kern w:val="0"/>
          <w:sz w:val="32"/>
          <w:szCs w:val="32"/>
        </w:rPr>
        <w:t>六、大健康</w:t>
      </w:r>
      <w:bookmarkEnd w:id="648"/>
      <w:bookmarkEnd w:id="649"/>
      <w:bookmarkEnd w:id="650"/>
      <w:bookmarkEnd w:id="651"/>
      <w:bookmarkEnd w:id="652"/>
    </w:p>
    <w:p>
      <w:pPr>
        <w:shd w:val="clear" w:color="auto" w:fill="FFFFFF"/>
        <w:spacing w:line="560" w:lineRule="exact"/>
        <w:ind w:firstLine="640" w:firstLineChars="200"/>
        <w:jc w:val="left"/>
        <w:outlineLvl w:val="1"/>
        <w:rPr>
          <w:rFonts w:ascii="仿宋_GB2312" w:hAnsi="仿宋_GB2312" w:eastAsia="仿宋_GB2312" w:cs="仿宋_GB2312"/>
          <w:bCs/>
          <w:kern w:val="0"/>
          <w:sz w:val="32"/>
          <w:szCs w:val="32"/>
        </w:rPr>
      </w:pPr>
      <w:bookmarkStart w:id="655" w:name="_Toc13063"/>
      <w:bookmarkStart w:id="656" w:name="_Toc4479"/>
      <w:bookmarkStart w:id="657" w:name="_Toc24976"/>
      <w:bookmarkStart w:id="658" w:name="_Toc26571"/>
      <w:bookmarkStart w:id="659" w:name="_Toc10976"/>
      <w:r>
        <w:rPr>
          <w:rFonts w:hint="eastAsia" w:ascii="仿宋_GB2312" w:hAnsi="仿宋_GB2312" w:eastAsia="仿宋_GB2312" w:cs="仿宋_GB2312"/>
          <w:bCs/>
          <w:kern w:val="0"/>
          <w:sz w:val="32"/>
          <w:szCs w:val="32"/>
        </w:rPr>
        <w:t>1.化妆品检验检测公共服务平台</w:t>
      </w:r>
      <w:bookmarkEnd w:id="655"/>
      <w:bookmarkEnd w:id="656"/>
      <w:bookmarkEnd w:id="657"/>
      <w:bookmarkEnd w:id="658"/>
      <w:bookmarkEnd w:id="659"/>
    </w:p>
    <w:p>
      <w:pPr>
        <w:spacing w:beforeLines="0" w:afterLines="0" w:line="560" w:lineRule="exact"/>
        <w:ind w:firstLine="640" w:firstLineChars="200"/>
        <w:jc w:val="left"/>
        <w:rPr>
          <w:rFonts w:hint="eastAsia" w:ascii="仿宋_GB2312" w:hAnsi="仿宋_GB2312" w:eastAsia="仿宋_GB2312" w:cs="仿宋_GB2312"/>
          <w:b w:val="0"/>
          <w:bCs w:val="0"/>
          <w:kern w:val="44"/>
          <w:sz w:val="32"/>
          <w:szCs w:val="32"/>
          <w:lang w:val="en-US" w:eastAsia="zh-CN" w:bidi="ar-SA"/>
        </w:rPr>
      </w:pPr>
      <w:r>
        <w:rPr>
          <w:rFonts w:hint="eastAsia" w:ascii="仿宋_GB2312" w:hAnsi="仿宋_GB2312" w:eastAsia="仿宋_GB2312" w:cs="仿宋_GB2312"/>
          <w:kern w:val="44"/>
          <w:sz w:val="32"/>
          <w:szCs w:val="32"/>
        </w:rPr>
        <w:t>聚焦氨基酸、维生素、肽类等化妆品原料，以及保湿、美白、抗皱、祛斑等功效化妆品，围绕原料及功效化妆品的安全评估、功效评价、毒理检测开展检验检测工作。同时，开展化妆品检验检测标准体系研究，并对未纳入国家化妆品新原料目录清单的新原料开展安全性研究，建设化妆品公共服务平台。</w:t>
      </w:r>
      <w:bookmarkEnd w:id="653"/>
      <w:bookmarkEnd w:id="654"/>
      <w:r>
        <w:rPr>
          <w:rFonts w:hint="eastAsia" w:ascii="仿宋_GB2312" w:hAnsi="仿宋_GB2312" w:eastAsia="仿宋_GB2312" w:cs="仿宋_GB2312"/>
          <w:b w:val="0"/>
          <w:bCs w:val="0"/>
          <w:kern w:val="44"/>
          <w:sz w:val="32"/>
          <w:szCs w:val="32"/>
          <w:lang w:val="en-US" w:eastAsia="zh-CN" w:bidi="ar-SA"/>
        </w:rPr>
        <w:br w:type="page"/>
      </w:r>
    </w:p>
    <w:p>
      <w:pPr>
        <w:keepNext w:val="0"/>
        <w:keepLines w:val="0"/>
        <w:pageBreakBefore w:val="0"/>
        <w:widowControl w:val="0"/>
        <w:kinsoku/>
        <w:wordWrap/>
        <w:overflowPunct/>
        <w:topLinePunct w:val="0"/>
        <w:autoSpaceDE/>
        <w:autoSpaceDN/>
        <w:bidi w:val="0"/>
        <w:spacing w:beforeLines="0" w:afterLines="0" w:line="560" w:lineRule="exact"/>
        <w:ind w:firstLine="0" w:firstLineChars="0"/>
        <w:jc w:val="left"/>
        <w:textAlignment w:val="auto"/>
        <w:outlineLvl w:val="0"/>
        <w:rPr>
          <w:rFonts w:hint="default" w:ascii="黑体" w:hAnsi="黑体" w:eastAsia="黑体" w:cs="黑体"/>
          <w:b w:val="0"/>
          <w:bCs/>
          <w:sz w:val="32"/>
          <w:szCs w:val="22"/>
          <w:lang w:val="en-US" w:eastAsia="zh-CN"/>
        </w:rPr>
      </w:pPr>
      <w:bookmarkStart w:id="660" w:name="_Toc4499"/>
      <w:bookmarkStart w:id="661" w:name="_Toc20292"/>
      <w:bookmarkStart w:id="662" w:name="_Toc11971"/>
      <w:bookmarkStart w:id="663" w:name="_Toc14504"/>
      <w:bookmarkStart w:id="664" w:name="_Toc21830"/>
      <w:r>
        <w:rPr>
          <w:rFonts w:hint="eastAsia" w:ascii="黑体" w:hAnsi="黑体" w:eastAsia="黑体" w:cs="黑体"/>
          <w:b w:val="0"/>
          <w:bCs/>
          <w:sz w:val="32"/>
          <w:szCs w:val="22"/>
          <w:lang w:val="en-US" w:eastAsia="zh-CN"/>
        </w:rPr>
        <w:t>附件3</w:t>
      </w:r>
      <w:bookmarkEnd w:id="660"/>
      <w:bookmarkEnd w:id="661"/>
      <w:bookmarkEnd w:id="662"/>
      <w:bookmarkEnd w:id="663"/>
      <w:bookmarkEnd w:id="664"/>
    </w:p>
    <w:p>
      <w:pPr>
        <w:keepNext w:val="0"/>
        <w:keepLines w:val="0"/>
        <w:pageBreakBefore w:val="0"/>
        <w:widowControl w:val="0"/>
        <w:kinsoku/>
        <w:wordWrap/>
        <w:overflowPunct/>
        <w:topLinePunct w:val="0"/>
        <w:autoSpaceDE/>
        <w:autoSpaceDN/>
        <w:bidi w:val="0"/>
        <w:spacing w:beforeLines="0" w:afterLines="0" w:line="560" w:lineRule="exact"/>
        <w:ind w:firstLine="0" w:firstLineChars="0"/>
        <w:jc w:val="center"/>
        <w:textAlignment w:val="auto"/>
        <w:outlineLvl w:val="9"/>
        <w:rPr>
          <w:rFonts w:hint="eastAsia" w:ascii="宋体" w:hAnsi="宋体" w:eastAsia="宋体" w:cs="Times New Roman"/>
          <w:b/>
          <w:bCs w:val="0"/>
          <w:sz w:val="44"/>
          <w:szCs w:val="22"/>
        </w:rPr>
      </w:pPr>
      <w:bookmarkStart w:id="665" w:name="_Toc19364_WPSOffice_Level1"/>
      <w:bookmarkStart w:id="666" w:name="_Toc18585_WPSOffice_Level1"/>
    </w:p>
    <w:p>
      <w:pPr>
        <w:keepNext w:val="0"/>
        <w:keepLines w:val="0"/>
        <w:pageBreakBefore w:val="0"/>
        <w:widowControl w:val="0"/>
        <w:kinsoku/>
        <w:wordWrap/>
        <w:overflowPunct/>
        <w:topLinePunct w:val="0"/>
        <w:autoSpaceDE/>
        <w:autoSpaceDN/>
        <w:bidi w:val="0"/>
        <w:spacing w:beforeLines="0" w:afterLines="0" w:line="560" w:lineRule="exact"/>
        <w:ind w:firstLine="0" w:firstLineChars="0"/>
        <w:jc w:val="center"/>
        <w:textAlignment w:val="auto"/>
        <w:outlineLvl w:val="0"/>
        <w:rPr>
          <w:rFonts w:hint="eastAsia" w:ascii="宋体" w:hAnsi="宋体" w:eastAsia="宋体" w:cs="Times New Roman"/>
          <w:b/>
          <w:bCs w:val="0"/>
          <w:sz w:val="44"/>
          <w:szCs w:val="22"/>
          <w:lang w:val="en-US" w:eastAsia="zh-CN"/>
        </w:rPr>
      </w:pPr>
      <w:bookmarkStart w:id="667" w:name="_Toc18355"/>
      <w:bookmarkStart w:id="668" w:name="_Toc9136"/>
      <w:bookmarkStart w:id="669" w:name="_Toc7252"/>
      <w:bookmarkStart w:id="670" w:name="_Toc12842"/>
      <w:bookmarkStart w:id="671" w:name="_Toc21657"/>
      <w:r>
        <w:rPr>
          <w:rFonts w:hint="eastAsia" w:ascii="宋体" w:hAnsi="宋体" w:eastAsia="宋体" w:cs="Times New Roman"/>
          <w:b/>
          <w:bCs w:val="0"/>
          <w:sz w:val="44"/>
          <w:szCs w:val="22"/>
        </w:rPr>
        <w:t>新技术新产品示范应用推广</w:t>
      </w:r>
      <w:r>
        <w:rPr>
          <w:rFonts w:hint="eastAsia" w:ascii="宋体" w:hAnsi="宋体" w:cs="Times New Roman"/>
          <w:b/>
          <w:bCs w:val="0"/>
          <w:sz w:val="44"/>
          <w:szCs w:val="22"/>
          <w:lang w:val="en-US" w:eastAsia="zh-CN"/>
        </w:rPr>
        <w:t>支持方向</w:t>
      </w:r>
      <w:bookmarkEnd w:id="665"/>
      <w:bookmarkEnd w:id="666"/>
      <w:bookmarkEnd w:id="667"/>
      <w:bookmarkEnd w:id="668"/>
      <w:bookmarkEnd w:id="669"/>
      <w:bookmarkEnd w:id="670"/>
      <w:bookmarkEnd w:id="671"/>
    </w:p>
    <w:p>
      <w:pPr>
        <w:keepNext w:val="0"/>
        <w:keepLines w:val="0"/>
        <w:pageBreakBefore w:val="0"/>
        <w:widowControl w:val="0"/>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9"/>
        <w:rPr>
          <w:rFonts w:hint="eastAsia" w:ascii="黑体" w:hAnsi="黑体" w:eastAsia="黑体" w:cs="黑体"/>
          <w:b w:val="0"/>
          <w:bCs/>
          <w:color w:val="auto"/>
          <w:kern w:val="0"/>
          <w:sz w:val="32"/>
          <w:szCs w:val="32"/>
          <w:lang w:val="en-US" w:eastAsia="zh-CN" w:bidi="ar-SA"/>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0"/>
        <w:rPr>
          <w:rFonts w:hint="eastAsia" w:ascii="黑体" w:hAnsi="黑体" w:eastAsia="黑体" w:cs="黑体"/>
          <w:b w:val="0"/>
          <w:color w:val="auto"/>
          <w:kern w:val="2"/>
          <w:sz w:val="32"/>
          <w:szCs w:val="20"/>
          <w:lang w:val="en-US" w:eastAsia="zh-CN" w:bidi="ar-SA"/>
        </w:rPr>
      </w:pPr>
      <w:bookmarkStart w:id="672" w:name="_Toc9327"/>
      <w:r>
        <w:rPr>
          <w:rFonts w:hint="eastAsia" w:ascii="黑体" w:hAnsi="黑体" w:eastAsia="黑体" w:cs="黑体"/>
          <w:b w:val="0"/>
          <w:color w:val="auto"/>
          <w:kern w:val="2"/>
          <w:sz w:val="32"/>
          <w:szCs w:val="20"/>
          <w:lang w:val="en-US" w:eastAsia="zh-CN" w:bidi="ar-SA"/>
        </w:rPr>
        <w:t>一、储能</w:t>
      </w:r>
      <w:bookmarkEnd w:id="672"/>
    </w:p>
    <w:p>
      <w:pPr>
        <w:pStyle w:val="18"/>
        <w:spacing w:beforeLines="0" w:afterLines="0" w:line="560" w:lineRule="exact"/>
        <w:ind w:firstLine="640"/>
        <w:jc w:val="left"/>
        <w:rPr>
          <w:bCs/>
        </w:rPr>
      </w:pPr>
      <w:r>
        <w:rPr>
          <w:rFonts w:hint="eastAsia"/>
          <w:b/>
          <w:bCs/>
          <w:lang w:val="en-US" w:eastAsia="zh-CN"/>
        </w:rPr>
        <w:t>1.</w:t>
      </w:r>
      <w:r>
        <w:rPr>
          <w:b/>
          <w:bCs/>
        </w:rPr>
        <w:t>工业园区</w:t>
      </w:r>
      <w:r>
        <w:rPr>
          <w:rFonts w:hint="eastAsia"/>
          <w:b/>
          <w:bCs/>
        </w:rPr>
        <w:t>储能</w:t>
      </w:r>
      <w:r>
        <w:rPr>
          <w:rFonts w:hint="eastAsia"/>
        </w:rPr>
        <w:t>。主要包括</w:t>
      </w:r>
      <w:r>
        <w:t>已建设且并网投运的锂离子电池、钠离子电池、液流等先进电化学储能</w:t>
      </w:r>
      <w:r>
        <w:rPr>
          <w:bCs/>
        </w:rPr>
        <w:t>项目。</w:t>
      </w:r>
    </w:p>
    <w:p>
      <w:pPr>
        <w:pStyle w:val="18"/>
        <w:spacing w:beforeLines="0" w:afterLines="0" w:line="560" w:lineRule="exact"/>
        <w:ind w:firstLine="640"/>
        <w:jc w:val="left"/>
      </w:pPr>
      <w:r>
        <w:rPr>
          <w:rFonts w:hint="eastAsia"/>
          <w:b/>
          <w:bCs/>
        </w:rPr>
        <w:t>指标要求：</w:t>
      </w:r>
      <w:r>
        <w:rPr>
          <w:rFonts w:hint="eastAsia"/>
          <w:bCs/>
        </w:rPr>
        <w:t>（</w:t>
      </w:r>
      <w:r>
        <w:rPr>
          <w:bCs/>
        </w:rPr>
        <w:t>1）项目实施地点在深圳市（含深汕合作区）。</w:t>
      </w:r>
      <w:r>
        <w:rPr>
          <w:rFonts w:hint="eastAsia"/>
        </w:rPr>
        <w:t>（2）项目在申报通知发布后一年内完成并网投运。（3）项目实际投入不低于100</w:t>
      </w:r>
      <w:r>
        <w:t>0</w:t>
      </w:r>
      <w:r>
        <w:rPr>
          <w:rFonts w:hint="eastAsia"/>
        </w:rPr>
        <w:t>万元。（4）项目采用的储能系统应达到先进水平，单体电芯容量不低于280安时，循环寿命≥5000次且容量保持率≥80%；（</w:t>
      </w:r>
      <w:r>
        <w:t>5</w:t>
      </w:r>
      <w:r>
        <w:rPr>
          <w:rFonts w:hint="eastAsia"/>
        </w:rPr>
        <w:t>）需具备完善的电芯级、模组级、电池簇级和系统级的四级主、被动安全设计；（6）需具备电池簇级自动均衡、故障定位与隔离和SOC智能运、维设计；（7）储能变流器需采用模块化设计，支持模块化更换；（8）借助大数据、云计算等数字化技术，能够实现储能安全状态感知、诊断和预警。（9）项目放电量不少于1000</w:t>
      </w:r>
      <w:r>
        <w:t>度</w:t>
      </w:r>
      <w:r>
        <w:rPr>
          <w:rFonts w:hint="eastAsia"/>
        </w:rPr>
        <w:t>，具备较好的示范意义。</w:t>
      </w:r>
    </w:p>
    <w:p>
      <w:pPr>
        <w:pStyle w:val="18"/>
        <w:spacing w:beforeLines="0" w:afterLines="0" w:line="560" w:lineRule="exact"/>
        <w:ind w:firstLine="640"/>
        <w:jc w:val="left"/>
      </w:pPr>
      <w:r>
        <w:rPr>
          <w:rFonts w:hint="eastAsia" w:hAnsi="Arial" w:cs="Arial"/>
          <w:b/>
          <w:bCs/>
          <w:lang w:val="en-US" w:eastAsia="zh-CN"/>
        </w:rPr>
        <w:t>2.光</w:t>
      </w:r>
      <w:r>
        <w:rPr>
          <w:rFonts w:hint="eastAsia" w:hAnsi="Arial" w:cs="Arial"/>
          <w:b/>
          <w:bCs/>
        </w:rPr>
        <w:t>储充领域。</w:t>
      </w:r>
      <w:r>
        <w:rPr>
          <w:rFonts w:hint="eastAsia"/>
        </w:rPr>
        <w:t xml:space="preserve">搭建集光伏发电、储能、电动汽车充电、车网互动等特性于一身的新型综合能源利用系统，研究光储充放一体化微电网关键技术，构建以新能源为主体的新型电力系统。 </w:t>
      </w:r>
    </w:p>
    <w:p>
      <w:pPr>
        <w:pStyle w:val="18"/>
        <w:spacing w:beforeLines="0" w:afterLines="0" w:line="560" w:lineRule="exact"/>
        <w:ind w:firstLine="640"/>
        <w:jc w:val="left"/>
      </w:pPr>
      <w:r>
        <w:rPr>
          <w:rFonts w:hint="eastAsia"/>
          <w:b/>
          <w:bCs/>
        </w:rPr>
        <w:t>指标要求：</w:t>
      </w:r>
      <w:r>
        <w:rPr>
          <w:rFonts w:hint="eastAsia"/>
        </w:rPr>
        <w:t>（</w:t>
      </w:r>
      <w:r>
        <w:t>1）项目实施地点在深圳市（含深</w:t>
      </w:r>
      <w:r>
        <w:rPr>
          <w:rFonts w:hint="eastAsia"/>
        </w:rPr>
        <w:t>汕特别合作区）。（</w:t>
      </w:r>
      <w:r>
        <w:t>2）项目在</w:t>
      </w:r>
      <w:r>
        <w:rPr>
          <w:rFonts w:hint="eastAsia"/>
        </w:rPr>
        <w:t>申报通知发布后一年内</w:t>
      </w:r>
      <w:r>
        <w:t>之后完成并网投运。</w:t>
      </w:r>
      <w:r>
        <w:rPr>
          <w:rFonts w:hint="eastAsia"/>
        </w:rPr>
        <w:t>（</w:t>
      </w:r>
      <w:r>
        <w:t>3</w:t>
      </w:r>
      <w:r>
        <w:rPr>
          <w:rFonts w:hint="eastAsia"/>
        </w:rPr>
        <w:t>）项目总投资不低于</w:t>
      </w:r>
      <w:r>
        <w:t>3000万元。</w:t>
      </w:r>
      <w:r>
        <w:rPr>
          <w:rFonts w:hint="eastAsia"/>
        </w:rPr>
        <w:t>（</w:t>
      </w:r>
      <w:r>
        <w:t>4</w:t>
      </w:r>
      <w:r>
        <w:rPr>
          <w:rFonts w:hint="eastAsia"/>
        </w:rPr>
        <w:t>）开发三电平模块化</w:t>
      </w:r>
      <w:r>
        <w:t>PCS（储能双向逆变器）支持并网和孤岛两种运行模式，支持无功补偿，单模块容量≥50kw，支持无缝扩容，超宽直流电压 200-800V，最大效率97%，切换时间≤10ms，THDi</w:t>
      </w:r>
      <w:r>
        <w:rPr>
          <w:rFonts w:hint="eastAsia"/>
        </w:rPr>
        <w:t>≤</w:t>
      </w:r>
      <w:r>
        <w:t>3%（5</w:t>
      </w:r>
      <w:r>
        <w:rPr>
          <w:rFonts w:hint="eastAsia"/>
        </w:rPr>
        <w:t>）开发超高效和超宽范围的充电模块，峰值效率≥</w:t>
      </w:r>
      <w:r>
        <w:t>95%，输出电压范围50-1000V，恒功率范围300-1000V，300V以下电流不回缩.</w:t>
      </w:r>
      <w:r>
        <w:rPr>
          <w:rFonts w:hint="eastAsia"/>
        </w:rPr>
        <w:t>（</w:t>
      </w:r>
      <w:r>
        <w:t>6</w:t>
      </w:r>
      <w:r>
        <w:rPr>
          <w:rFonts w:hint="eastAsia"/>
        </w:rPr>
        <w:t>）开发能量管理系统</w:t>
      </w:r>
      <w:r>
        <w:t>EMS，可实现数据采集与监视、储能系统的运行控制和响应电网调度、储能系统状态评估、安全分析、配电自动化与管理。系统可靠性高，系统平均故障间隔时间（MTBF）≥20000h，且控制操作正确率≥99.99%；命令传送时间小于1</w:t>
      </w:r>
      <w:r>
        <w:rPr>
          <w:rFonts w:hint="eastAsia"/>
        </w:rPr>
        <w:t>秒；系统资源容量要求模拟量≥</w:t>
      </w:r>
      <w:r>
        <w:t>8000</w:t>
      </w:r>
      <w:r>
        <w:rPr>
          <w:rFonts w:hint="eastAsia"/>
        </w:rPr>
        <w:t>点，状态量≥</w:t>
      </w:r>
      <w:r>
        <w:t>10000</w:t>
      </w:r>
      <w:r>
        <w:rPr>
          <w:rFonts w:hint="eastAsia"/>
        </w:rPr>
        <w:t>点，遥控≥</w:t>
      </w:r>
      <w:r>
        <w:t>500</w:t>
      </w:r>
      <w:r>
        <w:rPr>
          <w:rFonts w:hint="eastAsia"/>
        </w:rPr>
        <w:t>点。系统模拟量测量中，电流、电压的测量相对误差≤</w:t>
      </w:r>
      <w:r>
        <w:t>0.2%，有功、无功的测量测量相对误差≤0.5%，电网频率测量误差≤0.01Hz</w:t>
      </w:r>
      <w:r>
        <w:rPr>
          <w:rFonts w:hint="eastAsia"/>
        </w:rPr>
        <w:t>。（</w:t>
      </w:r>
      <w:r>
        <w:t>7</w:t>
      </w:r>
      <w:r>
        <w:rPr>
          <w:rFonts w:hint="eastAsia"/>
        </w:rPr>
        <w:t>）形成整体解决方案，支持相关行业标准的制订和修订。（</w:t>
      </w:r>
      <w:r>
        <w:t>8</w:t>
      </w:r>
      <w:r>
        <w:rPr>
          <w:rFonts w:hint="eastAsia"/>
        </w:rPr>
        <w:t>）项目放电量不少于1000</w:t>
      </w:r>
      <w:r>
        <w:t>度，具备较好的示范意义。</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Lines="0" w:afterLines="0" w:line="560" w:lineRule="exact"/>
        <w:ind w:firstLine="640" w:firstLineChars="200"/>
        <w:jc w:val="left"/>
        <w:textAlignment w:val="auto"/>
        <w:outlineLvl w:val="0"/>
        <w:rPr>
          <w:rFonts w:hint="eastAsia" w:ascii="黑体" w:hAnsi="黑体" w:eastAsia="黑体" w:cs="黑体"/>
          <w:b w:val="0"/>
          <w:color w:val="auto"/>
          <w:kern w:val="2"/>
          <w:sz w:val="32"/>
          <w:szCs w:val="20"/>
          <w:lang w:val="en-US" w:eastAsia="zh-CN" w:bidi="ar-SA"/>
        </w:rPr>
      </w:pPr>
      <w:bookmarkStart w:id="673" w:name="_Toc29678"/>
      <w:r>
        <w:rPr>
          <w:rFonts w:hint="eastAsia" w:ascii="黑体" w:hAnsi="黑体" w:eastAsia="黑体" w:cs="黑体"/>
          <w:b w:val="0"/>
          <w:color w:val="auto"/>
          <w:kern w:val="2"/>
          <w:sz w:val="32"/>
          <w:szCs w:val="20"/>
          <w:lang w:val="en-US" w:eastAsia="zh-CN" w:bidi="ar-SA"/>
        </w:rPr>
        <w:t>二、超高清视频显示</w:t>
      </w:r>
      <w:bookmarkEnd w:id="673"/>
    </w:p>
    <w:p>
      <w:pPr>
        <w:pStyle w:val="18"/>
        <w:ind w:firstLine="625"/>
        <w:jc w:val="left"/>
        <w:rPr>
          <w:bCs/>
        </w:rPr>
      </w:pPr>
      <w:r>
        <w:rPr>
          <w:rFonts w:hint="eastAsia"/>
          <w:b/>
          <w:bCs/>
          <w:lang w:val="en-US" w:eastAsia="zh-CN"/>
        </w:rPr>
        <w:t>1</w:t>
      </w:r>
      <w:r>
        <w:rPr>
          <w:rFonts w:hint="eastAsia"/>
          <w:b/>
          <w:bCs/>
        </w:rPr>
        <w:t>.8K超高清大屏显示推广应用</w:t>
      </w:r>
      <w:r>
        <w:rPr>
          <w:rFonts w:hint="eastAsia"/>
        </w:rPr>
        <w:t>。开展8K超高清大屏新技术应用推广，在人脸采集、虚拟融合、动作捕捉、AI交互等领域实现应用突破。</w:t>
      </w:r>
    </w:p>
    <w:p>
      <w:pPr>
        <w:pStyle w:val="18"/>
        <w:ind w:firstLine="625"/>
        <w:jc w:val="left"/>
      </w:pPr>
      <w:r>
        <w:rPr>
          <w:rFonts w:hint="eastAsia"/>
          <w:b/>
          <w:bCs/>
        </w:rPr>
        <w:t>指标要求：</w:t>
      </w:r>
      <w:r>
        <w:rPr>
          <w:rFonts w:hint="eastAsia"/>
        </w:rPr>
        <w:t>（</w:t>
      </w:r>
      <w:r>
        <w:t>1）项目实施地点在深圳市（含深</w:t>
      </w:r>
      <w:r>
        <w:rPr>
          <w:rFonts w:hint="eastAsia"/>
        </w:rPr>
        <w:t>汕特别合作区）。</w:t>
      </w:r>
      <w:r>
        <w:rPr>
          <w:rFonts w:hint="eastAsia"/>
          <w:bCs/>
        </w:rPr>
        <w:t>（</w:t>
      </w:r>
      <w:r>
        <w:rPr>
          <w:rFonts w:hint="eastAsia"/>
          <w:bCs/>
          <w:lang w:val="en-US" w:eastAsia="zh-CN"/>
        </w:rPr>
        <w:t>2</w:t>
      </w:r>
      <w:r>
        <w:rPr>
          <w:bCs/>
        </w:rPr>
        <w:t>）</w:t>
      </w:r>
      <w:r>
        <w:rPr>
          <w:rFonts w:hint="eastAsia"/>
        </w:rPr>
        <w:t>项目在申报通知发布两年内投产运营。（</w:t>
      </w:r>
      <w:r>
        <w:rPr>
          <w:rFonts w:hint="eastAsia"/>
          <w:lang w:val="en-US" w:eastAsia="zh-CN"/>
        </w:rPr>
        <w:t>3</w:t>
      </w:r>
      <w:r>
        <w:rPr>
          <w:rFonts w:hint="eastAsia"/>
        </w:rPr>
        <w:t>）实际总计投入不低于1500万，具备良好的大屏显示推广示范意义。（</w:t>
      </w:r>
      <w:r>
        <w:rPr>
          <w:rFonts w:hint="eastAsia"/>
          <w:lang w:val="en-US" w:eastAsia="zh-CN"/>
        </w:rPr>
        <w:t>4</w:t>
      </w:r>
      <w:r>
        <w:rPr>
          <w:rFonts w:hint="eastAsia"/>
        </w:rPr>
        <w:t>）</w:t>
      </w:r>
      <w:r>
        <w:rPr>
          <w:rFonts w:hint="eastAsia"/>
          <w:bCs/>
        </w:rPr>
        <w:t>完成实体空间精确感知与虚拟融合技术，利用实时引擎技术准确还原虚拟三维场景，对实体空间中采集的数据进行融合处理。采集数据精度为Position: &lt;0.1mm，实现不小于150 平方米的虚实空间融合捕捉范围。（</w:t>
      </w:r>
      <w:r>
        <w:rPr>
          <w:rFonts w:hint="eastAsia"/>
          <w:bCs/>
          <w:lang w:val="en-US" w:eastAsia="zh-CN"/>
        </w:rPr>
        <w:t>5</w:t>
      </w:r>
      <w:r>
        <w:rPr>
          <w:rFonts w:hint="eastAsia"/>
          <w:bCs/>
        </w:rPr>
        <w:t>）推广应用8K超高清XR显示LED 显示屏，实现刷新率≥7680Hz、对比度≥6000:1、可视角度≥170 度，支持屏幕亮度和色温可调节，支持23.5</w:t>
      </w:r>
      <w:r>
        <w:rPr>
          <w:rFonts w:hint="eastAsia"/>
          <w:bCs/>
          <w:lang w:val="en-US" w:eastAsia="zh-CN"/>
        </w:rPr>
        <w:t>-</w:t>
      </w:r>
      <w:r>
        <w:rPr>
          <w:rFonts w:hint="eastAsia"/>
          <w:bCs/>
        </w:rPr>
        <w:t>251Hz帧率输入。（</w:t>
      </w:r>
      <w:r>
        <w:rPr>
          <w:rFonts w:hint="eastAsia"/>
          <w:bCs/>
          <w:lang w:val="en-US" w:eastAsia="zh-CN"/>
        </w:rPr>
        <w:t>6</w:t>
      </w:r>
      <w:r>
        <w:rPr>
          <w:rFonts w:hint="eastAsia"/>
          <w:bCs/>
        </w:rPr>
        <w:t>）形成自主知识产权，申请发明专利不少于3项，实用专利不少于5项，软件著作权不少于2项等。（</w:t>
      </w:r>
      <w:r>
        <w:rPr>
          <w:rFonts w:hint="eastAsia"/>
          <w:bCs/>
          <w:lang w:val="en-US" w:eastAsia="zh-CN"/>
        </w:rPr>
        <w:t>7</w:t>
      </w:r>
      <w:r>
        <w:rPr>
          <w:rFonts w:hint="eastAsia"/>
          <w:bCs/>
        </w:rPr>
        <w:t>）形成团体标准，完成关键技术评估验证。</w:t>
      </w:r>
    </w:p>
    <w:p>
      <w:pPr>
        <w:pStyle w:val="18"/>
        <w:spacing w:beforeLines="0" w:afterLines="0" w:line="560" w:lineRule="exact"/>
        <w:ind w:firstLine="640"/>
        <w:jc w:val="left"/>
      </w:pPr>
    </w:p>
    <w:p>
      <w:pPr>
        <w:spacing w:beforeLines="0" w:afterLines="0" w:line="560" w:lineRule="exact"/>
        <w:ind w:firstLine="640" w:firstLineChars="200"/>
        <w:jc w:val="left"/>
        <w:rPr>
          <w:rFonts w:hint="eastAsia" w:ascii="仿宋_GB2312" w:hAnsi="仿宋_GB2312" w:eastAsia="仿宋_GB2312" w:cs="仿宋_GB2312"/>
          <w:b w:val="0"/>
          <w:bCs w:val="0"/>
          <w:kern w:val="44"/>
          <w:sz w:val="32"/>
          <w:szCs w:val="32"/>
          <w:lang w:val="en-US" w:eastAsia="zh-CN" w:bidi="ar-SA"/>
        </w:rPr>
        <w:sectPr>
          <w:footerReference r:id="rId17" w:type="first"/>
          <w:headerReference r:id="rId15" w:type="default"/>
          <w:footerReference r:id="rId16" w:type="default"/>
          <w:pgSz w:w="11906" w:h="16838"/>
          <w:pgMar w:top="2098" w:right="1474" w:bottom="1985" w:left="1588" w:header="851" w:footer="992" w:gutter="0"/>
          <w:pgNumType w:fmt="decimal"/>
          <w:cols w:space="720" w:num="1"/>
          <w:titlePg/>
          <w:docGrid w:type="lines" w:linePitch="312" w:charSpace="0"/>
        </w:sectPr>
      </w:pPr>
    </w:p>
    <w:p>
      <w:pPr>
        <w:widowControl w:val="0"/>
        <w:spacing w:beforeLines="0" w:after="0" w:afterLines="0" w:line="560" w:lineRule="exact"/>
        <w:ind w:firstLine="0" w:firstLineChars="0"/>
        <w:jc w:val="left"/>
        <w:outlineLvl w:val="0"/>
        <w:rPr>
          <w:rFonts w:ascii="黑体" w:hAnsi="黑体" w:eastAsia="黑体" w:cs="仿宋_GB2312"/>
          <w:kern w:val="2"/>
          <w:sz w:val="32"/>
          <w:szCs w:val="40"/>
          <w:lang w:val="en-US" w:eastAsia="zh-CN" w:bidi="ar-SA"/>
        </w:rPr>
      </w:pPr>
      <w:bookmarkStart w:id="674" w:name="_Toc704"/>
      <w:bookmarkStart w:id="675" w:name="_Toc20203"/>
      <w:bookmarkStart w:id="676" w:name="_Toc26423"/>
      <w:bookmarkStart w:id="677" w:name="_Toc3866"/>
      <w:bookmarkStart w:id="678" w:name="_Toc1638"/>
      <w:r>
        <w:rPr>
          <w:rFonts w:hint="eastAsia" w:ascii="黑体" w:hAnsi="黑体" w:eastAsia="黑体" w:cs="仿宋_GB2312"/>
          <w:kern w:val="2"/>
          <w:sz w:val="32"/>
          <w:szCs w:val="40"/>
          <w:lang w:val="en-US" w:eastAsia="zh-CN" w:bidi="ar-SA"/>
        </w:rPr>
        <w:t>附件4</w:t>
      </w:r>
      <w:bookmarkEnd w:id="674"/>
      <w:bookmarkEnd w:id="675"/>
      <w:bookmarkEnd w:id="676"/>
      <w:bookmarkEnd w:id="677"/>
      <w:bookmarkEnd w:id="678"/>
    </w:p>
    <w:p>
      <w:pPr>
        <w:spacing w:line="560" w:lineRule="exact"/>
        <w:jc w:val="center"/>
        <w:outlineLvl w:val="0"/>
        <w:rPr>
          <w:rFonts w:ascii="宋体" w:hAnsi="宋体"/>
          <w:b/>
          <w:sz w:val="44"/>
          <w:szCs w:val="22"/>
        </w:rPr>
      </w:pPr>
      <w:bookmarkStart w:id="679" w:name="_Toc26028"/>
      <w:bookmarkStart w:id="680" w:name="_Toc336"/>
      <w:bookmarkStart w:id="681" w:name="_Toc5736"/>
      <w:bookmarkStart w:id="682" w:name="_Toc3209"/>
      <w:bookmarkStart w:id="683" w:name="_Toc10394"/>
      <w:r>
        <w:rPr>
          <w:rFonts w:hint="eastAsia" w:ascii="宋体" w:hAnsi="宋体"/>
          <w:b/>
          <w:sz w:val="44"/>
          <w:szCs w:val="22"/>
        </w:rPr>
        <w:t>注册许可认证支持方向</w:t>
      </w:r>
      <w:bookmarkEnd w:id="679"/>
      <w:bookmarkEnd w:id="680"/>
      <w:bookmarkEnd w:id="681"/>
      <w:bookmarkEnd w:id="682"/>
      <w:bookmarkEnd w:id="683"/>
    </w:p>
    <w:p>
      <w:pPr>
        <w:spacing w:line="560" w:lineRule="exact"/>
        <w:ind w:firstLine="624" w:firstLineChars="200"/>
        <w:jc w:val="left"/>
        <w:rPr>
          <w:rFonts w:ascii="仿宋_GB2312" w:hAnsi="仿宋_GB2312" w:eastAsia="仿宋_GB2312" w:cs="仿宋_GB2312"/>
          <w:sz w:val="32"/>
          <w:szCs w:val="40"/>
        </w:rPr>
      </w:pPr>
    </w:p>
    <w:p>
      <w:pPr>
        <w:spacing w:line="560" w:lineRule="exact"/>
        <w:ind w:firstLine="624" w:firstLineChars="200"/>
        <w:rPr>
          <w:rFonts w:ascii="仿宋_GB2312" w:eastAsia="仿宋_GB2312"/>
          <w:sz w:val="32"/>
          <w:szCs w:val="32"/>
          <w:lang w:val="zh-CN"/>
        </w:rPr>
      </w:pPr>
      <w:bookmarkStart w:id="684" w:name="_Toc31218"/>
      <w:bookmarkStart w:id="685" w:name="_Toc12515"/>
      <w:bookmarkStart w:id="686" w:name="_Toc11483"/>
      <w:bookmarkStart w:id="687" w:name="_Toc9258"/>
      <w:bookmarkStart w:id="688" w:name="_Toc18099"/>
      <w:bookmarkStart w:id="689" w:name="_Toc2984"/>
      <w:bookmarkStart w:id="690" w:name="_Toc6052"/>
      <w:bookmarkStart w:id="691" w:name="_Toc3235"/>
      <w:bookmarkStart w:id="692" w:name="_Toc9113"/>
      <w:r>
        <w:rPr>
          <w:rFonts w:hint="eastAsia" w:ascii="仿宋_GB2312" w:eastAsia="仿宋_GB2312"/>
          <w:sz w:val="32"/>
          <w:szCs w:val="32"/>
          <w:lang w:val="zh-CN"/>
        </w:rPr>
        <w:t>注册许可认证支持</w:t>
      </w:r>
      <w:bookmarkEnd w:id="684"/>
      <w:bookmarkEnd w:id="685"/>
      <w:bookmarkEnd w:id="686"/>
      <w:bookmarkEnd w:id="687"/>
      <w:r>
        <w:rPr>
          <w:rFonts w:hint="eastAsia" w:ascii="仿宋_GB2312" w:eastAsia="仿宋_GB2312"/>
          <w:sz w:val="32"/>
          <w:szCs w:val="32"/>
          <w:lang w:val="zh-CN"/>
        </w:rPr>
        <w:t>高端医疗器械产业集群以下方向：</w:t>
      </w:r>
    </w:p>
    <w:p>
      <w:pPr>
        <w:spacing w:line="560" w:lineRule="exact"/>
        <w:ind w:firstLine="624" w:firstLineChars="200"/>
        <w:rPr>
          <w:rFonts w:ascii="仿宋_GB2312" w:eastAsia="仿宋_GB2312"/>
          <w:sz w:val="32"/>
          <w:szCs w:val="32"/>
          <w:lang w:val="zh-CN"/>
        </w:rPr>
      </w:pPr>
      <w:r>
        <w:rPr>
          <w:rFonts w:hint="eastAsia" w:ascii="仿宋_GB2312" w:eastAsia="仿宋_GB2312"/>
          <w:sz w:val="32"/>
          <w:szCs w:val="32"/>
          <w:lang w:val="zh-CN"/>
        </w:rPr>
        <w:t>一、</w:t>
      </w:r>
      <w:r>
        <w:rPr>
          <w:rFonts w:ascii="仿宋_GB2312" w:eastAsia="仿宋_GB2312"/>
          <w:sz w:val="32"/>
          <w:szCs w:val="32"/>
          <w:lang w:val="zh-CN"/>
        </w:rPr>
        <w:t>临床诊断新型数字成像技术</w:t>
      </w:r>
      <w:r>
        <w:rPr>
          <w:rFonts w:hint="eastAsia" w:ascii="仿宋_GB2312" w:eastAsia="仿宋_GB2312"/>
          <w:sz w:val="32"/>
          <w:szCs w:val="32"/>
          <w:lang w:val="zh-CN"/>
        </w:rPr>
        <w:t>、</w:t>
      </w:r>
      <w:r>
        <w:rPr>
          <w:rFonts w:ascii="仿宋_GB2312" w:eastAsia="仿宋_GB2312"/>
          <w:sz w:val="32"/>
          <w:szCs w:val="32"/>
          <w:lang w:val="zh-CN"/>
        </w:rPr>
        <w:t>多模态医学影像融合成像与处理技术</w:t>
      </w:r>
      <w:r>
        <w:rPr>
          <w:rFonts w:hint="eastAsia" w:ascii="仿宋_GB2312" w:eastAsia="仿宋_GB2312"/>
          <w:sz w:val="32"/>
          <w:szCs w:val="32"/>
          <w:lang w:val="zh-CN"/>
        </w:rPr>
        <w:t>、</w:t>
      </w:r>
      <w:r>
        <w:rPr>
          <w:rFonts w:ascii="仿宋_GB2312" w:eastAsia="仿宋_GB2312"/>
          <w:sz w:val="32"/>
          <w:szCs w:val="32"/>
          <w:lang w:val="zh-CN"/>
        </w:rPr>
        <w:t>新型</w:t>
      </w:r>
      <w:r>
        <w:rPr>
          <w:rFonts w:hint="eastAsia" w:ascii="仿宋_GB2312" w:eastAsia="仿宋_GB2312"/>
          <w:sz w:val="32"/>
          <w:szCs w:val="32"/>
          <w:lang w:val="zh-CN"/>
        </w:rPr>
        <w:t>智能影像</w:t>
      </w:r>
      <w:r>
        <w:rPr>
          <w:rFonts w:ascii="仿宋_GB2312" w:eastAsia="仿宋_GB2312"/>
          <w:sz w:val="32"/>
          <w:szCs w:val="32"/>
          <w:lang w:val="zh-CN"/>
        </w:rPr>
        <w:t>识别与分析技术</w:t>
      </w:r>
      <w:r>
        <w:rPr>
          <w:rFonts w:hint="eastAsia" w:ascii="仿宋_GB2312" w:eastAsia="仿宋_GB2312"/>
          <w:sz w:val="32"/>
          <w:szCs w:val="32"/>
          <w:lang w:val="zh-CN"/>
        </w:rPr>
        <w:t>、</w:t>
      </w:r>
      <w:r>
        <w:rPr>
          <w:rFonts w:ascii="仿宋_GB2312" w:eastAsia="仿宋_GB2312"/>
          <w:sz w:val="32"/>
          <w:szCs w:val="32"/>
          <w:lang w:val="zh-CN"/>
        </w:rPr>
        <w:t>人体内窥镜微型摄像技术</w:t>
      </w:r>
      <w:r>
        <w:rPr>
          <w:rFonts w:hint="eastAsia" w:ascii="仿宋_GB2312" w:eastAsia="仿宋_GB2312"/>
          <w:sz w:val="32"/>
          <w:szCs w:val="32"/>
          <w:lang w:val="zh-CN"/>
        </w:rPr>
        <w:t>、</w:t>
      </w:r>
      <w:r>
        <w:rPr>
          <w:rFonts w:ascii="仿宋_GB2312" w:eastAsia="仿宋_GB2312"/>
          <w:sz w:val="32"/>
          <w:szCs w:val="32"/>
          <w:lang w:val="zh-CN"/>
        </w:rPr>
        <w:t>新型医学影像立体显示技术</w:t>
      </w:r>
      <w:r>
        <w:rPr>
          <w:rFonts w:hint="eastAsia" w:ascii="仿宋_GB2312" w:eastAsia="仿宋_GB2312"/>
          <w:sz w:val="32"/>
          <w:szCs w:val="32"/>
          <w:lang w:val="zh-CN"/>
        </w:rPr>
        <w:t>。</w:t>
      </w:r>
    </w:p>
    <w:p>
      <w:pPr>
        <w:spacing w:line="560" w:lineRule="exact"/>
        <w:ind w:firstLine="624" w:firstLineChars="200"/>
        <w:rPr>
          <w:rFonts w:ascii="仿宋_GB2312" w:eastAsia="仿宋_GB2312"/>
          <w:sz w:val="32"/>
          <w:szCs w:val="32"/>
          <w:lang w:val="zh-CN"/>
        </w:rPr>
      </w:pPr>
      <w:r>
        <w:rPr>
          <w:rFonts w:hint="eastAsia" w:ascii="仿宋_GB2312" w:eastAsia="仿宋_GB2312"/>
          <w:sz w:val="32"/>
          <w:szCs w:val="32"/>
          <w:lang w:val="zh-CN"/>
        </w:rPr>
        <w:t>二、</w:t>
      </w:r>
      <w:r>
        <w:rPr>
          <w:rFonts w:ascii="仿宋_GB2312" w:eastAsia="仿宋_GB2312"/>
          <w:sz w:val="32"/>
          <w:szCs w:val="32"/>
          <w:lang w:val="zh-CN"/>
        </w:rPr>
        <w:t>医用高性能超声</w:t>
      </w:r>
      <w:r>
        <w:rPr>
          <w:rFonts w:hint="eastAsia" w:ascii="仿宋_GB2312" w:eastAsia="仿宋_GB2312"/>
          <w:sz w:val="32"/>
          <w:szCs w:val="32"/>
          <w:lang w:val="zh-CN"/>
        </w:rPr>
        <w:t>设备、</w:t>
      </w:r>
      <w:r>
        <w:rPr>
          <w:rFonts w:ascii="仿宋_GB2312" w:eastAsia="仿宋_GB2312"/>
          <w:sz w:val="32"/>
          <w:szCs w:val="32"/>
        </w:rPr>
        <w:t>磁共振成像设备</w:t>
      </w:r>
      <w:r>
        <w:rPr>
          <w:rFonts w:hint="eastAsia" w:ascii="仿宋_GB2312" w:eastAsia="仿宋_GB2312"/>
          <w:sz w:val="32"/>
          <w:szCs w:val="32"/>
        </w:rPr>
        <w:t>、</w:t>
      </w:r>
      <w:r>
        <w:rPr>
          <w:rFonts w:ascii="仿宋_GB2312" w:eastAsia="仿宋_GB2312"/>
          <w:sz w:val="32"/>
          <w:szCs w:val="32"/>
          <w:lang w:val="zh-CN"/>
        </w:rPr>
        <w:t>CT</w:t>
      </w:r>
      <w:r>
        <w:rPr>
          <w:rFonts w:hint="eastAsia" w:ascii="仿宋_GB2312" w:eastAsia="仿宋_GB2312"/>
          <w:sz w:val="32"/>
          <w:szCs w:val="32"/>
          <w:lang w:val="zh-CN"/>
        </w:rPr>
        <w:t>成像设备</w:t>
      </w:r>
      <w:r>
        <w:rPr>
          <w:rFonts w:ascii="仿宋_GB2312" w:eastAsia="仿宋_GB2312"/>
          <w:sz w:val="32"/>
          <w:szCs w:val="32"/>
          <w:lang w:val="zh-CN"/>
        </w:rPr>
        <w:t>、DR</w:t>
      </w:r>
      <w:r>
        <w:rPr>
          <w:rFonts w:hint="eastAsia" w:ascii="仿宋_GB2312" w:eastAsia="仿宋_GB2312"/>
          <w:sz w:val="32"/>
          <w:szCs w:val="32"/>
          <w:lang w:val="zh-CN"/>
        </w:rPr>
        <w:t>成像系统</w:t>
      </w:r>
      <w:r>
        <w:rPr>
          <w:rFonts w:ascii="仿宋_GB2312" w:eastAsia="仿宋_GB2312"/>
          <w:sz w:val="32"/>
          <w:szCs w:val="32"/>
          <w:lang w:val="zh-CN"/>
        </w:rPr>
        <w:t>、X射线</w:t>
      </w:r>
      <w:r>
        <w:rPr>
          <w:rFonts w:hint="eastAsia" w:ascii="仿宋_GB2312" w:eastAsia="仿宋_GB2312"/>
          <w:sz w:val="32"/>
          <w:szCs w:val="32"/>
          <w:lang w:val="zh-CN"/>
        </w:rPr>
        <w:t>成像仪、</w:t>
      </w:r>
      <w:r>
        <w:rPr>
          <w:rFonts w:hint="eastAsia" w:ascii="仿宋_GB2312" w:eastAsia="仿宋_GB2312"/>
          <w:sz w:val="32"/>
          <w:szCs w:val="32"/>
        </w:rPr>
        <w:t>放射性核素成像设备</w:t>
      </w:r>
      <w:r>
        <w:rPr>
          <w:rFonts w:hint="eastAsia" w:ascii="仿宋_GB2312" w:eastAsia="仿宋_GB2312"/>
          <w:sz w:val="32"/>
          <w:szCs w:val="32"/>
          <w:lang w:val="zh-CN"/>
        </w:rPr>
        <w:t>、新型内窥镜、新型</w:t>
      </w:r>
      <w:r>
        <w:rPr>
          <w:rFonts w:ascii="仿宋_GB2312" w:eastAsia="仿宋_GB2312"/>
          <w:sz w:val="32"/>
          <w:szCs w:val="32"/>
          <w:lang w:val="zh-CN"/>
        </w:rPr>
        <w:t>血流成像仪</w:t>
      </w:r>
      <w:r>
        <w:rPr>
          <w:rFonts w:hint="eastAsia" w:ascii="仿宋_GB2312" w:eastAsia="仿宋_GB2312"/>
          <w:sz w:val="32"/>
          <w:szCs w:val="32"/>
          <w:lang w:val="zh-CN"/>
        </w:rPr>
        <w:t>等医学影像设备等。</w:t>
      </w:r>
    </w:p>
    <w:p>
      <w:pPr>
        <w:spacing w:line="560" w:lineRule="exact"/>
        <w:ind w:firstLine="624" w:firstLineChars="200"/>
        <w:rPr>
          <w:rFonts w:ascii="仿宋_GB2312" w:eastAsia="仿宋_GB2312"/>
          <w:sz w:val="32"/>
          <w:szCs w:val="32"/>
          <w:lang w:val="zh-CN"/>
        </w:rPr>
      </w:pPr>
      <w:r>
        <w:rPr>
          <w:rFonts w:hint="eastAsia" w:ascii="仿宋_GB2312" w:eastAsia="仿宋_GB2312"/>
          <w:sz w:val="32"/>
          <w:szCs w:val="32"/>
          <w:lang w:val="zh-CN"/>
        </w:rPr>
        <w:t>三、</w:t>
      </w:r>
      <w:r>
        <w:rPr>
          <w:rFonts w:ascii="仿宋_GB2312" w:eastAsia="仿宋_GB2312"/>
          <w:sz w:val="32"/>
          <w:szCs w:val="32"/>
          <w:lang w:val="zh-CN"/>
        </w:rPr>
        <w:t>生化</w:t>
      </w:r>
      <w:r>
        <w:rPr>
          <w:rFonts w:hint="eastAsia" w:ascii="仿宋_GB2312" w:eastAsia="仿宋_GB2312"/>
          <w:sz w:val="32"/>
          <w:szCs w:val="32"/>
          <w:lang w:val="zh-CN"/>
        </w:rPr>
        <w:t>诊断</w:t>
      </w:r>
      <w:r>
        <w:rPr>
          <w:rFonts w:ascii="仿宋_GB2312" w:eastAsia="仿宋_GB2312"/>
          <w:sz w:val="32"/>
          <w:szCs w:val="32"/>
          <w:lang w:val="zh-CN"/>
        </w:rPr>
        <w:t>、分子诊断、免疫诊断、</w:t>
      </w:r>
      <w:r>
        <w:rPr>
          <w:rFonts w:hint="eastAsia" w:ascii="仿宋_GB2312" w:eastAsia="仿宋_GB2312"/>
          <w:sz w:val="32"/>
          <w:szCs w:val="32"/>
          <w:lang w:val="zh-CN"/>
        </w:rPr>
        <w:t>血球检测、</w:t>
      </w:r>
      <w:r>
        <w:rPr>
          <w:rFonts w:ascii="仿宋_GB2312" w:eastAsia="仿宋_GB2312"/>
          <w:sz w:val="32"/>
          <w:szCs w:val="32"/>
          <w:lang w:val="zh-CN"/>
        </w:rPr>
        <w:t>即时检验等先进诊断</w:t>
      </w:r>
      <w:r>
        <w:rPr>
          <w:rFonts w:hint="eastAsia" w:ascii="仿宋_GB2312" w:eastAsia="仿宋_GB2312"/>
          <w:sz w:val="32"/>
          <w:szCs w:val="32"/>
          <w:lang w:val="zh-CN"/>
        </w:rPr>
        <w:t>技术。</w:t>
      </w:r>
    </w:p>
    <w:p>
      <w:pPr>
        <w:spacing w:line="560" w:lineRule="exact"/>
        <w:ind w:firstLine="624" w:firstLineChars="200"/>
        <w:rPr>
          <w:rFonts w:ascii="仿宋_GB2312" w:eastAsia="仿宋_GB2312"/>
          <w:sz w:val="32"/>
          <w:szCs w:val="32"/>
          <w:lang w:val="zh-CN"/>
        </w:rPr>
      </w:pPr>
      <w:r>
        <w:rPr>
          <w:rFonts w:hint="eastAsia" w:ascii="仿宋_GB2312" w:eastAsia="仿宋_GB2312"/>
          <w:sz w:val="32"/>
          <w:szCs w:val="32"/>
          <w:lang w:val="zh-CN"/>
        </w:rPr>
        <w:t>四、</w:t>
      </w:r>
      <w:r>
        <w:rPr>
          <w:rFonts w:hint="eastAsia" w:ascii="仿宋_GB2312" w:eastAsia="仿宋_GB2312"/>
          <w:sz w:val="32"/>
          <w:szCs w:val="32"/>
        </w:rPr>
        <w:t>全自动生化分析仪、特定蛋白分析仪、</w:t>
      </w:r>
      <w:r>
        <w:rPr>
          <w:rFonts w:hint="eastAsia" w:ascii="仿宋_GB2312" w:eastAsia="仿宋_GB2312"/>
          <w:sz w:val="32"/>
          <w:szCs w:val="32"/>
          <w:lang w:val="zh-CN"/>
        </w:rPr>
        <w:t>荧光定量</w:t>
      </w:r>
      <w:r>
        <w:rPr>
          <w:rFonts w:ascii="仿宋_GB2312" w:eastAsia="仿宋_GB2312"/>
          <w:sz w:val="32"/>
          <w:szCs w:val="32"/>
          <w:lang w:val="zh-CN"/>
        </w:rPr>
        <w:t>PCR</w:t>
      </w:r>
      <w:r>
        <w:rPr>
          <w:rFonts w:hint="eastAsia" w:ascii="仿宋_GB2312" w:eastAsia="仿宋_GB2312"/>
          <w:sz w:val="32"/>
          <w:szCs w:val="32"/>
          <w:lang w:val="zh-CN"/>
        </w:rPr>
        <w:t>仪、高通量基因测序仪、化学发光免疫分析仪、酶联免疫分析仪、全自动血细胞分析仪、血细胞形态分析仪、便携式核酸检测分析仪、恒温芯片核酸实时检测系统等。</w:t>
      </w:r>
    </w:p>
    <w:p>
      <w:pPr>
        <w:spacing w:line="560" w:lineRule="exact"/>
        <w:ind w:firstLine="624" w:firstLineChars="200"/>
        <w:rPr>
          <w:rFonts w:ascii="仿宋_GB2312" w:eastAsia="仿宋_GB2312"/>
          <w:sz w:val="32"/>
          <w:szCs w:val="32"/>
          <w:lang w:val="zh-CN"/>
        </w:rPr>
      </w:pPr>
      <w:r>
        <w:rPr>
          <w:rFonts w:hint="eastAsia" w:ascii="仿宋_GB2312" w:eastAsia="仿宋_GB2312"/>
          <w:sz w:val="32"/>
          <w:szCs w:val="32"/>
          <w:lang w:val="zh-CN"/>
        </w:rPr>
        <w:t>五、</w:t>
      </w:r>
      <w:r>
        <w:rPr>
          <w:rFonts w:ascii="仿宋_GB2312" w:eastAsia="仿宋_GB2312"/>
          <w:sz w:val="32"/>
          <w:szCs w:val="32"/>
          <w:lang w:val="zh-CN"/>
        </w:rPr>
        <w:t>植入式脑起搏器、迷走神经刺激器、心脏起搏器、人工耳蜗等植入电子治疗装置</w:t>
      </w:r>
      <w:r>
        <w:rPr>
          <w:rFonts w:hint="eastAsia" w:ascii="仿宋_GB2312" w:eastAsia="仿宋_GB2312"/>
          <w:sz w:val="32"/>
          <w:szCs w:val="32"/>
          <w:lang w:val="zh-CN"/>
        </w:rPr>
        <w:t>。</w:t>
      </w:r>
    </w:p>
    <w:p>
      <w:pPr>
        <w:spacing w:line="560" w:lineRule="exact"/>
        <w:ind w:firstLine="624" w:firstLineChars="200"/>
        <w:rPr>
          <w:rFonts w:ascii="仿宋_GB2312" w:eastAsia="仿宋_GB2312"/>
          <w:sz w:val="32"/>
          <w:szCs w:val="32"/>
          <w:lang w:val="zh-CN"/>
        </w:rPr>
      </w:pPr>
      <w:r>
        <w:rPr>
          <w:rFonts w:hint="eastAsia" w:ascii="仿宋_GB2312" w:eastAsia="仿宋_GB2312"/>
          <w:sz w:val="32"/>
          <w:szCs w:val="32"/>
          <w:lang w:val="zh-CN"/>
        </w:rPr>
        <w:t>六、</w:t>
      </w:r>
      <w:r>
        <w:rPr>
          <w:rFonts w:ascii="仿宋_GB2312" w:eastAsia="仿宋_GB2312"/>
          <w:sz w:val="32"/>
          <w:szCs w:val="32"/>
          <w:lang w:val="zh-CN"/>
        </w:rPr>
        <w:t>新一代具有组织诱导性的骨、软骨、皮肤、肾、肝、消化道、角膜等组织工程产品</w:t>
      </w:r>
      <w:r>
        <w:rPr>
          <w:rFonts w:hint="eastAsia" w:ascii="仿宋_GB2312" w:eastAsia="仿宋_GB2312"/>
          <w:sz w:val="32"/>
          <w:szCs w:val="32"/>
          <w:lang w:val="zh-CN"/>
        </w:rPr>
        <w:t>。</w:t>
      </w:r>
    </w:p>
    <w:p>
      <w:pPr>
        <w:spacing w:line="500" w:lineRule="exact"/>
        <w:ind w:firstLine="624" w:firstLineChars="200"/>
        <w:rPr>
          <w:rFonts w:ascii="仿宋_GB2312" w:eastAsia="仿宋_GB2312"/>
          <w:sz w:val="32"/>
          <w:szCs w:val="32"/>
          <w:lang w:val="zh-CN"/>
        </w:rPr>
      </w:pPr>
      <w:r>
        <w:rPr>
          <w:rFonts w:hint="eastAsia" w:ascii="仿宋_GB2312" w:eastAsia="仿宋_GB2312"/>
          <w:sz w:val="32"/>
          <w:szCs w:val="32"/>
          <w:lang w:val="zh-CN"/>
        </w:rPr>
        <w:t>七、</w:t>
      </w:r>
      <w:r>
        <w:rPr>
          <w:rFonts w:ascii="仿宋_GB2312" w:eastAsia="仿宋_GB2312"/>
          <w:sz w:val="32"/>
          <w:szCs w:val="32"/>
          <w:lang w:val="zh-CN"/>
        </w:rPr>
        <w:t>可注射陶瓷、可降解固定材料、新型低模量钛合金</w:t>
      </w:r>
      <w:r>
        <w:rPr>
          <w:rFonts w:hint="eastAsia" w:ascii="仿宋_GB2312" w:eastAsia="仿宋_GB2312"/>
          <w:sz w:val="32"/>
          <w:szCs w:val="32"/>
          <w:lang w:val="zh-CN"/>
        </w:rPr>
        <w:t>、</w:t>
      </w:r>
      <w:r>
        <w:rPr>
          <w:rFonts w:ascii="仿宋_GB2312" w:eastAsia="仿宋_GB2312"/>
          <w:sz w:val="32"/>
          <w:szCs w:val="32"/>
          <w:lang w:val="zh-CN"/>
        </w:rPr>
        <w:t>医用镁合金等骨修复材料</w:t>
      </w:r>
      <w:r>
        <w:rPr>
          <w:rFonts w:hint="eastAsia" w:ascii="仿宋_GB2312" w:eastAsia="仿宋_GB2312"/>
          <w:sz w:val="32"/>
          <w:szCs w:val="32"/>
          <w:lang w:val="zh-CN"/>
        </w:rPr>
        <w:t>，</w:t>
      </w:r>
      <w:r>
        <w:rPr>
          <w:rFonts w:ascii="仿宋_GB2312" w:eastAsia="仿宋_GB2312"/>
          <w:sz w:val="32"/>
          <w:szCs w:val="32"/>
          <w:lang w:val="zh-CN"/>
        </w:rPr>
        <w:t>活性硅酸钙/磷酸钙复合骨水泥</w:t>
      </w:r>
      <w:r>
        <w:rPr>
          <w:rFonts w:hint="eastAsia" w:ascii="仿宋_GB2312" w:eastAsia="仿宋_GB2312"/>
          <w:sz w:val="32"/>
          <w:szCs w:val="32"/>
          <w:lang w:val="zh-CN"/>
        </w:rPr>
        <w:t>，人工韧带、</w:t>
      </w:r>
      <w:r>
        <w:rPr>
          <w:rFonts w:ascii="仿宋_GB2312" w:eastAsia="仿宋_GB2312"/>
          <w:sz w:val="32"/>
          <w:szCs w:val="32"/>
          <w:lang w:val="zh-CN"/>
        </w:rPr>
        <w:t>功能仿生型人工关节</w:t>
      </w:r>
      <w:r>
        <w:rPr>
          <w:rFonts w:hint="eastAsia" w:ascii="仿宋_GB2312" w:eastAsia="仿宋_GB2312"/>
          <w:sz w:val="32"/>
          <w:szCs w:val="32"/>
          <w:lang w:val="zh-CN"/>
        </w:rPr>
        <w:t>，</w:t>
      </w:r>
      <w:r>
        <w:rPr>
          <w:rFonts w:ascii="仿宋_GB2312" w:eastAsia="仿宋_GB2312"/>
          <w:sz w:val="32"/>
          <w:szCs w:val="32"/>
          <w:lang w:val="zh-CN"/>
        </w:rPr>
        <w:t>功能仿生型人工骨</w:t>
      </w:r>
      <w:r>
        <w:rPr>
          <w:rFonts w:hint="eastAsia" w:ascii="仿宋_GB2312" w:eastAsia="仿宋_GB2312"/>
          <w:sz w:val="32"/>
          <w:szCs w:val="32"/>
          <w:lang w:val="zh-CN"/>
        </w:rPr>
        <w:t>，</w:t>
      </w:r>
      <w:r>
        <w:rPr>
          <w:rFonts w:ascii="仿宋_GB2312" w:eastAsia="仿宋_GB2312"/>
          <w:sz w:val="32"/>
          <w:szCs w:val="32"/>
          <w:lang w:val="zh-CN"/>
        </w:rPr>
        <w:t>骨诱导功能人工骨等</w:t>
      </w:r>
      <w:r>
        <w:rPr>
          <w:rFonts w:hint="eastAsia" w:ascii="仿宋_GB2312" w:eastAsia="仿宋_GB2312"/>
          <w:sz w:val="32"/>
          <w:szCs w:val="32"/>
          <w:lang w:val="zh-CN"/>
        </w:rPr>
        <w:t>。</w:t>
      </w:r>
    </w:p>
    <w:p>
      <w:pPr>
        <w:spacing w:line="560" w:lineRule="exact"/>
        <w:ind w:firstLine="624" w:firstLineChars="200"/>
        <w:rPr>
          <w:rFonts w:ascii="仿宋_GB2312" w:eastAsia="仿宋_GB2312"/>
          <w:sz w:val="32"/>
          <w:szCs w:val="32"/>
          <w:lang w:val="zh-CN"/>
        </w:rPr>
      </w:pPr>
      <w:r>
        <w:rPr>
          <w:rFonts w:hint="eastAsia" w:ascii="仿宋_GB2312" w:eastAsia="仿宋_GB2312"/>
          <w:sz w:val="32"/>
          <w:szCs w:val="32"/>
          <w:lang w:val="zh-CN"/>
        </w:rPr>
        <w:t>八、</w:t>
      </w:r>
      <w:r>
        <w:rPr>
          <w:rFonts w:ascii="仿宋_GB2312" w:eastAsia="仿宋_GB2312"/>
          <w:sz w:val="32"/>
          <w:szCs w:val="32"/>
          <w:lang w:val="zh-CN"/>
        </w:rPr>
        <w:t>心脏药物洗脱支架、可降解介入封堵器</w:t>
      </w:r>
      <w:r>
        <w:rPr>
          <w:rFonts w:hint="eastAsia" w:ascii="仿宋_GB2312" w:eastAsia="仿宋_GB2312"/>
          <w:sz w:val="32"/>
          <w:szCs w:val="32"/>
          <w:lang w:val="zh-CN"/>
        </w:rPr>
        <w:t>、</w:t>
      </w:r>
      <w:r>
        <w:rPr>
          <w:rFonts w:ascii="仿宋_GB2312" w:eastAsia="仿宋_GB2312"/>
          <w:sz w:val="32"/>
          <w:szCs w:val="32"/>
          <w:lang w:val="zh-CN"/>
        </w:rPr>
        <w:t>新型人工心脏瓣膜</w:t>
      </w:r>
      <w:r>
        <w:rPr>
          <w:rFonts w:hint="eastAsia" w:ascii="仿宋_GB2312" w:eastAsia="仿宋_GB2312"/>
          <w:sz w:val="32"/>
          <w:szCs w:val="32"/>
          <w:lang w:val="zh-CN"/>
        </w:rPr>
        <w:t>、</w:t>
      </w:r>
      <w:r>
        <w:rPr>
          <w:rFonts w:ascii="仿宋_GB2312" w:eastAsia="仿宋_GB2312"/>
          <w:sz w:val="32"/>
          <w:szCs w:val="32"/>
          <w:lang w:val="zh-CN"/>
        </w:rPr>
        <w:t>全降解冠脉支架、大动脉支架、外周血管支架及滤器、脑血管支架、</w:t>
      </w:r>
      <w:r>
        <w:rPr>
          <w:rFonts w:hint="eastAsia" w:ascii="仿宋_GB2312" w:eastAsia="仿宋_GB2312"/>
          <w:sz w:val="32"/>
          <w:szCs w:val="32"/>
          <w:lang w:val="zh-CN"/>
        </w:rPr>
        <w:t>改性新型材料人工血管、生物复合型人工血管、人工血液、</w:t>
      </w:r>
      <w:r>
        <w:rPr>
          <w:rFonts w:ascii="仿宋_GB2312" w:eastAsia="仿宋_GB2312"/>
          <w:sz w:val="32"/>
          <w:szCs w:val="32"/>
          <w:lang w:val="zh-CN"/>
        </w:rPr>
        <w:t>含药介入血管栓塞剂等</w:t>
      </w:r>
      <w:r>
        <w:rPr>
          <w:rFonts w:hint="eastAsia" w:ascii="仿宋_GB2312" w:eastAsia="仿宋_GB2312"/>
          <w:sz w:val="32"/>
          <w:szCs w:val="32"/>
          <w:lang w:val="zh-CN"/>
        </w:rPr>
        <w:t>。</w:t>
      </w:r>
    </w:p>
    <w:p>
      <w:pPr>
        <w:spacing w:line="560" w:lineRule="exact"/>
        <w:ind w:firstLine="624" w:firstLineChars="200"/>
        <w:rPr>
          <w:rFonts w:ascii="仿宋_GB2312" w:eastAsia="仿宋_GB2312"/>
          <w:sz w:val="32"/>
          <w:szCs w:val="32"/>
          <w:lang w:val="zh-CN"/>
        </w:rPr>
      </w:pPr>
      <w:r>
        <w:rPr>
          <w:rFonts w:hint="eastAsia" w:ascii="仿宋_GB2312" w:eastAsia="仿宋_GB2312"/>
          <w:sz w:val="32"/>
          <w:szCs w:val="32"/>
          <w:lang w:val="zh-CN"/>
        </w:rPr>
        <w:t>九、</w:t>
      </w:r>
      <w:r>
        <w:rPr>
          <w:rFonts w:ascii="仿宋_GB2312" w:eastAsia="仿宋_GB2312"/>
          <w:sz w:val="32"/>
          <w:szCs w:val="32"/>
          <w:lang w:val="zh-CN"/>
        </w:rPr>
        <w:t>人工晶体、眼科植入物</w:t>
      </w:r>
      <w:r>
        <w:rPr>
          <w:rFonts w:hint="eastAsia" w:ascii="仿宋_GB2312" w:eastAsia="仿宋_GB2312"/>
          <w:sz w:val="32"/>
          <w:szCs w:val="32"/>
          <w:lang w:val="zh-CN"/>
        </w:rPr>
        <w:t>、</w:t>
      </w:r>
      <w:r>
        <w:rPr>
          <w:rFonts w:ascii="仿宋_GB2312" w:eastAsia="仿宋_GB2312"/>
          <w:sz w:val="32"/>
          <w:szCs w:val="32"/>
          <w:lang w:val="zh-CN"/>
        </w:rPr>
        <w:t>齿科植入物</w:t>
      </w:r>
      <w:r>
        <w:rPr>
          <w:rFonts w:hint="eastAsia" w:ascii="仿宋_GB2312" w:eastAsia="仿宋_GB2312"/>
          <w:sz w:val="32"/>
          <w:szCs w:val="32"/>
          <w:lang w:val="zh-CN"/>
        </w:rPr>
        <w:t>、</w:t>
      </w:r>
      <w:r>
        <w:rPr>
          <w:rFonts w:ascii="仿宋_GB2312" w:eastAsia="仿宋_GB2312"/>
          <w:sz w:val="32"/>
          <w:szCs w:val="32"/>
          <w:lang w:val="zh-CN"/>
        </w:rPr>
        <w:t>中枢神经修复材料</w:t>
      </w:r>
      <w:r>
        <w:rPr>
          <w:rFonts w:hint="eastAsia" w:ascii="仿宋_GB2312" w:eastAsia="仿宋_GB2312"/>
          <w:sz w:val="32"/>
          <w:szCs w:val="32"/>
          <w:lang w:val="zh-CN"/>
        </w:rPr>
        <w:t>、</w:t>
      </w:r>
      <w:r>
        <w:rPr>
          <w:rFonts w:ascii="仿宋_GB2312" w:eastAsia="仿宋_GB2312"/>
          <w:sz w:val="32"/>
          <w:szCs w:val="32"/>
          <w:lang w:val="zh-CN"/>
        </w:rPr>
        <w:t>药用生物膜材料</w:t>
      </w:r>
      <w:r>
        <w:rPr>
          <w:rFonts w:hint="eastAsia" w:ascii="仿宋_GB2312" w:eastAsia="仿宋_GB2312"/>
          <w:sz w:val="32"/>
          <w:szCs w:val="32"/>
          <w:lang w:val="zh-CN"/>
        </w:rPr>
        <w:t>、</w:t>
      </w:r>
      <w:r>
        <w:rPr>
          <w:rFonts w:ascii="仿宋_GB2312" w:eastAsia="仿宋_GB2312"/>
          <w:sz w:val="32"/>
          <w:szCs w:val="32"/>
          <w:lang w:val="zh-CN"/>
        </w:rPr>
        <w:t>硬脑膜修补材料</w:t>
      </w:r>
      <w:r>
        <w:rPr>
          <w:rFonts w:hint="eastAsia" w:ascii="仿宋_GB2312" w:eastAsia="仿宋_GB2312"/>
          <w:sz w:val="32"/>
          <w:szCs w:val="32"/>
          <w:lang w:val="zh-CN"/>
        </w:rPr>
        <w:t>、</w:t>
      </w:r>
      <w:r>
        <w:rPr>
          <w:rFonts w:ascii="仿宋_GB2312" w:eastAsia="仿宋_GB2312"/>
          <w:sz w:val="32"/>
          <w:szCs w:val="32"/>
          <w:lang w:val="zh-CN"/>
        </w:rPr>
        <w:t>细胞组织诱导性生物</w:t>
      </w:r>
      <w:r>
        <w:rPr>
          <w:rFonts w:hint="eastAsia" w:ascii="仿宋_GB2312" w:eastAsia="仿宋_GB2312"/>
          <w:sz w:val="32"/>
          <w:szCs w:val="32"/>
          <w:lang w:val="zh-CN"/>
        </w:rPr>
        <w:t>活性</w:t>
      </w:r>
      <w:r>
        <w:rPr>
          <w:rFonts w:ascii="仿宋_GB2312" w:eastAsia="仿宋_GB2312"/>
          <w:sz w:val="32"/>
          <w:szCs w:val="32"/>
          <w:lang w:val="zh-CN"/>
        </w:rPr>
        <w:t>材料</w:t>
      </w:r>
      <w:r>
        <w:rPr>
          <w:rFonts w:hint="eastAsia" w:ascii="仿宋_GB2312" w:eastAsia="仿宋_GB2312"/>
          <w:sz w:val="32"/>
          <w:szCs w:val="32"/>
          <w:lang w:val="zh-CN"/>
        </w:rPr>
        <w:t>、减少介入损伤或具备治疗功能的介入导管、</w:t>
      </w:r>
      <w:r>
        <w:rPr>
          <w:rFonts w:ascii="仿宋_GB2312" w:eastAsia="仿宋_GB2312"/>
          <w:sz w:val="32"/>
          <w:szCs w:val="32"/>
          <w:lang w:val="zh-CN"/>
        </w:rPr>
        <w:t>非血管管腔支架</w:t>
      </w:r>
      <w:r>
        <w:rPr>
          <w:rFonts w:hint="eastAsia" w:ascii="仿宋_GB2312" w:eastAsia="仿宋_GB2312"/>
          <w:sz w:val="32"/>
          <w:szCs w:val="32"/>
          <w:lang w:val="zh-CN"/>
        </w:rPr>
        <w:t>等。</w:t>
      </w:r>
    </w:p>
    <w:p>
      <w:pPr>
        <w:spacing w:line="560" w:lineRule="exact"/>
        <w:ind w:firstLine="624" w:firstLineChars="200"/>
        <w:rPr>
          <w:rFonts w:ascii="仿宋_GB2312" w:eastAsia="仿宋_GB2312"/>
          <w:sz w:val="32"/>
          <w:szCs w:val="32"/>
          <w:lang w:val="zh-CN"/>
        </w:rPr>
      </w:pPr>
      <w:r>
        <w:rPr>
          <w:rFonts w:hint="eastAsia" w:ascii="仿宋_GB2312" w:eastAsia="仿宋_GB2312"/>
          <w:sz w:val="32"/>
          <w:szCs w:val="32"/>
          <w:lang w:val="zh-CN"/>
        </w:rPr>
        <w:t>十、</w:t>
      </w:r>
      <w:r>
        <w:rPr>
          <w:rFonts w:ascii="仿宋_GB2312" w:eastAsia="仿宋_GB2312"/>
          <w:sz w:val="32"/>
          <w:szCs w:val="32"/>
          <w:lang w:val="zh-CN"/>
        </w:rPr>
        <w:t>各类有创及无创呼吸机</w:t>
      </w:r>
      <w:r>
        <w:rPr>
          <w:rFonts w:hint="eastAsia" w:ascii="仿宋_GB2312" w:eastAsia="仿宋_GB2312"/>
          <w:sz w:val="32"/>
          <w:szCs w:val="32"/>
          <w:lang w:val="zh-CN"/>
        </w:rPr>
        <w:t>、</w:t>
      </w:r>
      <w:r>
        <w:rPr>
          <w:rFonts w:ascii="仿宋_GB2312" w:eastAsia="仿宋_GB2312"/>
          <w:sz w:val="32"/>
          <w:szCs w:val="32"/>
          <w:lang w:val="zh-CN"/>
        </w:rPr>
        <w:t>体外膜肺氧合机（ECMO）</w:t>
      </w:r>
      <w:r>
        <w:rPr>
          <w:rFonts w:hint="eastAsia" w:ascii="仿宋_GB2312" w:eastAsia="仿宋_GB2312"/>
          <w:sz w:val="32"/>
          <w:szCs w:val="32"/>
          <w:lang w:val="zh-CN"/>
        </w:rPr>
        <w:t>、</w:t>
      </w:r>
      <w:r>
        <w:rPr>
          <w:rFonts w:ascii="仿宋_GB2312" w:eastAsia="仿宋_GB2312"/>
          <w:sz w:val="32"/>
          <w:szCs w:val="32"/>
          <w:lang w:val="zh-CN"/>
        </w:rPr>
        <w:t>持续血液净化系统</w:t>
      </w:r>
      <w:r>
        <w:rPr>
          <w:rFonts w:hint="eastAsia" w:ascii="仿宋_GB2312" w:eastAsia="仿宋_GB2312"/>
          <w:sz w:val="32"/>
          <w:szCs w:val="32"/>
          <w:lang w:val="zh-CN"/>
        </w:rPr>
        <w:t>、</w:t>
      </w:r>
      <w:r>
        <w:rPr>
          <w:rFonts w:ascii="仿宋_GB2312" w:eastAsia="仿宋_GB2312"/>
          <w:sz w:val="32"/>
          <w:szCs w:val="32"/>
          <w:lang w:val="zh-CN"/>
        </w:rPr>
        <w:t>血液透析机</w:t>
      </w:r>
      <w:r>
        <w:rPr>
          <w:rFonts w:hint="eastAsia" w:ascii="仿宋_GB2312" w:eastAsia="仿宋_GB2312"/>
          <w:sz w:val="32"/>
          <w:szCs w:val="32"/>
          <w:lang w:val="zh-CN"/>
        </w:rPr>
        <w:t>、</w:t>
      </w:r>
      <w:r>
        <w:rPr>
          <w:rFonts w:ascii="仿宋_GB2312" w:eastAsia="仿宋_GB2312"/>
          <w:sz w:val="32"/>
          <w:szCs w:val="32"/>
          <w:lang w:val="zh-CN"/>
        </w:rPr>
        <w:t>血液灌流</w:t>
      </w:r>
      <w:r>
        <w:rPr>
          <w:rFonts w:hint="eastAsia" w:ascii="仿宋_GB2312" w:eastAsia="仿宋_GB2312"/>
          <w:sz w:val="32"/>
          <w:szCs w:val="32"/>
          <w:lang w:val="zh-CN"/>
        </w:rPr>
        <w:t>仪、</w:t>
      </w:r>
      <w:r>
        <w:rPr>
          <w:rFonts w:ascii="仿宋_GB2312" w:eastAsia="仿宋_GB2312"/>
          <w:sz w:val="32"/>
          <w:szCs w:val="32"/>
          <w:lang w:val="zh-CN"/>
        </w:rPr>
        <w:t>血浆吸附及血浆置换设备</w:t>
      </w:r>
      <w:r>
        <w:rPr>
          <w:rFonts w:hint="eastAsia" w:ascii="仿宋_GB2312" w:eastAsia="仿宋_GB2312"/>
          <w:sz w:val="32"/>
          <w:szCs w:val="32"/>
          <w:lang w:val="zh-CN"/>
        </w:rPr>
        <w:t>、</w:t>
      </w:r>
      <w:r>
        <w:rPr>
          <w:rFonts w:ascii="仿宋_GB2312" w:eastAsia="仿宋_GB2312"/>
          <w:sz w:val="32"/>
          <w:szCs w:val="32"/>
          <w:lang w:val="zh-CN"/>
        </w:rPr>
        <w:t>腹膜透析机</w:t>
      </w:r>
      <w:r>
        <w:rPr>
          <w:rFonts w:hint="eastAsia" w:ascii="仿宋_GB2312" w:eastAsia="仿宋_GB2312"/>
          <w:sz w:val="32"/>
          <w:szCs w:val="32"/>
          <w:lang w:val="zh-CN"/>
        </w:rPr>
        <w:t>、人工肝支持系统、</w:t>
      </w:r>
      <w:r>
        <w:rPr>
          <w:rFonts w:ascii="仿宋_GB2312" w:eastAsia="仿宋_GB2312"/>
          <w:sz w:val="32"/>
          <w:szCs w:val="32"/>
          <w:lang w:val="zh-CN"/>
        </w:rPr>
        <w:t>自动除颤</w:t>
      </w:r>
      <w:r>
        <w:rPr>
          <w:rFonts w:hint="eastAsia" w:ascii="仿宋_GB2312" w:eastAsia="仿宋_GB2312"/>
          <w:sz w:val="32"/>
          <w:szCs w:val="32"/>
          <w:lang w:val="zh-CN"/>
        </w:rPr>
        <w:t>仪、可穿戴柔性心电图/脑电图/肌电图设备</w:t>
      </w:r>
      <w:r>
        <w:rPr>
          <w:rFonts w:ascii="仿宋_GB2312" w:eastAsia="仿宋_GB2312"/>
          <w:sz w:val="32"/>
          <w:szCs w:val="32"/>
          <w:lang w:val="zh-CN"/>
        </w:rPr>
        <w:t>等生命支持设备</w:t>
      </w:r>
      <w:r>
        <w:rPr>
          <w:rFonts w:hint="eastAsia" w:ascii="仿宋_GB2312" w:eastAsia="仿宋_GB2312"/>
          <w:sz w:val="32"/>
          <w:szCs w:val="32"/>
          <w:lang w:val="zh-CN"/>
        </w:rPr>
        <w:t>。</w:t>
      </w:r>
    </w:p>
    <w:p>
      <w:pPr>
        <w:spacing w:line="560" w:lineRule="exact"/>
        <w:ind w:firstLine="624" w:firstLineChars="200"/>
        <w:rPr>
          <w:rFonts w:ascii="仿宋_GB2312" w:eastAsia="仿宋_GB2312"/>
          <w:sz w:val="32"/>
          <w:szCs w:val="32"/>
          <w:lang w:val="zh-CN"/>
        </w:rPr>
      </w:pPr>
      <w:r>
        <w:rPr>
          <w:rFonts w:hint="eastAsia" w:ascii="仿宋_GB2312" w:eastAsia="仿宋_GB2312"/>
          <w:sz w:val="32"/>
          <w:szCs w:val="32"/>
          <w:lang w:val="zh-CN"/>
        </w:rPr>
        <w:t>十一、</w:t>
      </w:r>
      <w:r>
        <w:rPr>
          <w:rFonts w:ascii="仿宋_GB2312" w:eastAsia="仿宋_GB2312"/>
          <w:sz w:val="32"/>
          <w:szCs w:val="32"/>
          <w:lang w:val="zh-CN"/>
        </w:rPr>
        <w:t>影像引导治疗与定位、植介入及计算机辅助导航技术，肿瘤治疗的新型立体放射治疗技术等</w:t>
      </w:r>
      <w:r>
        <w:rPr>
          <w:rFonts w:hint="eastAsia" w:ascii="仿宋_GB2312" w:eastAsia="仿宋_GB2312"/>
          <w:sz w:val="32"/>
          <w:szCs w:val="32"/>
          <w:lang w:val="zh-CN"/>
        </w:rPr>
        <w:t>。</w:t>
      </w:r>
    </w:p>
    <w:p>
      <w:pPr>
        <w:spacing w:line="560" w:lineRule="exact"/>
        <w:ind w:firstLine="624" w:firstLineChars="200"/>
        <w:rPr>
          <w:rFonts w:ascii="仿宋_GB2312" w:eastAsia="仿宋_GB2312"/>
          <w:sz w:val="32"/>
          <w:szCs w:val="32"/>
          <w:lang w:val="zh-CN"/>
        </w:rPr>
      </w:pPr>
      <w:r>
        <w:rPr>
          <w:rFonts w:hint="eastAsia" w:ascii="仿宋_GB2312" w:eastAsia="仿宋_GB2312"/>
          <w:sz w:val="32"/>
          <w:szCs w:val="32"/>
          <w:lang w:val="zh-CN"/>
        </w:rPr>
        <w:t>十二、</w:t>
      </w:r>
      <w:r>
        <w:rPr>
          <w:rFonts w:ascii="仿宋_GB2312" w:eastAsia="仿宋_GB2312"/>
          <w:sz w:val="32"/>
          <w:szCs w:val="32"/>
          <w:lang w:val="zh-CN"/>
        </w:rPr>
        <w:t>重离子治疗设备</w:t>
      </w:r>
      <w:r>
        <w:rPr>
          <w:rFonts w:hint="eastAsia" w:ascii="仿宋_GB2312" w:eastAsia="仿宋_GB2312"/>
          <w:sz w:val="32"/>
          <w:szCs w:val="32"/>
          <w:lang w:val="zh-CN"/>
        </w:rPr>
        <w:t>、</w:t>
      </w:r>
      <w:r>
        <w:rPr>
          <w:rFonts w:ascii="仿宋_GB2312" w:eastAsia="仿宋_GB2312"/>
          <w:sz w:val="32"/>
          <w:szCs w:val="32"/>
          <w:lang w:val="zh-CN"/>
        </w:rPr>
        <w:t>质子治疗设备</w:t>
      </w:r>
      <w:r>
        <w:rPr>
          <w:rFonts w:hint="eastAsia" w:ascii="仿宋_GB2312" w:eastAsia="仿宋_GB2312"/>
          <w:sz w:val="32"/>
          <w:szCs w:val="32"/>
          <w:lang w:val="zh-CN"/>
        </w:rPr>
        <w:t>、</w:t>
      </w:r>
      <w:r>
        <w:rPr>
          <w:rFonts w:ascii="仿宋_GB2312" w:eastAsia="仿宋_GB2312"/>
          <w:sz w:val="32"/>
          <w:szCs w:val="32"/>
          <w:lang w:val="zh-CN"/>
        </w:rPr>
        <w:t>基于电子直线加速器快速调强放疗系统</w:t>
      </w:r>
      <w:r>
        <w:rPr>
          <w:rFonts w:hint="eastAsia" w:ascii="仿宋_GB2312" w:eastAsia="仿宋_GB2312"/>
          <w:sz w:val="32"/>
          <w:szCs w:val="32"/>
          <w:lang w:val="zh-CN"/>
        </w:rPr>
        <w:t>。</w:t>
      </w:r>
    </w:p>
    <w:p>
      <w:pPr>
        <w:spacing w:line="560" w:lineRule="exact"/>
        <w:ind w:firstLine="624" w:firstLineChars="200"/>
        <w:rPr>
          <w:rFonts w:ascii="仿宋_GB2312" w:eastAsia="仿宋_GB2312"/>
          <w:sz w:val="32"/>
          <w:szCs w:val="32"/>
          <w:lang w:val="zh-CN"/>
        </w:rPr>
      </w:pPr>
      <w:r>
        <w:rPr>
          <w:rFonts w:hint="eastAsia" w:ascii="仿宋_GB2312" w:eastAsia="仿宋_GB2312"/>
          <w:sz w:val="32"/>
          <w:szCs w:val="32"/>
          <w:lang w:val="zh-CN"/>
        </w:rPr>
        <w:t>十三、</w:t>
      </w:r>
      <w:r>
        <w:rPr>
          <w:rFonts w:ascii="仿宋_GB2312" w:eastAsia="仿宋_GB2312"/>
          <w:sz w:val="32"/>
          <w:szCs w:val="32"/>
          <w:lang w:val="zh-CN"/>
        </w:rPr>
        <w:t>高强度聚焦超声（HIFU）治疗设备</w:t>
      </w:r>
      <w:r>
        <w:rPr>
          <w:rFonts w:hint="eastAsia" w:ascii="仿宋_GB2312" w:eastAsia="仿宋_GB2312"/>
          <w:sz w:val="32"/>
          <w:szCs w:val="32"/>
          <w:lang w:val="zh-CN"/>
        </w:rPr>
        <w:t>、</w:t>
      </w:r>
      <w:r>
        <w:rPr>
          <w:rFonts w:ascii="仿宋_GB2312" w:eastAsia="仿宋_GB2312"/>
          <w:sz w:val="32"/>
          <w:szCs w:val="32"/>
          <w:lang w:val="zh-CN"/>
        </w:rPr>
        <w:t>脉冲超声空化（PUC）治疗设备</w:t>
      </w:r>
      <w:r>
        <w:rPr>
          <w:rFonts w:hint="eastAsia" w:ascii="仿宋_GB2312" w:eastAsia="仿宋_GB2312"/>
          <w:sz w:val="32"/>
          <w:szCs w:val="32"/>
          <w:lang w:val="zh-CN"/>
        </w:rPr>
        <w:t>、</w:t>
      </w:r>
      <w:r>
        <w:rPr>
          <w:rFonts w:ascii="仿宋_GB2312" w:eastAsia="仿宋_GB2312"/>
          <w:sz w:val="32"/>
          <w:szCs w:val="32"/>
          <w:lang w:val="zh-CN"/>
        </w:rPr>
        <w:t>射频/微波/氩氦刀等肿瘤消融治疗设备</w:t>
      </w:r>
      <w:r>
        <w:rPr>
          <w:rFonts w:hint="eastAsia" w:ascii="仿宋_GB2312" w:eastAsia="仿宋_GB2312"/>
          <w:sz w:val="32"/>
          <w:szCs w:val="32"/>
          <w:lang w:val="zh-CN"/>
        </w:rPr>
        <w:t>、</w:t>
      </w:r>
      <w:r>
        <w:rPr>
          <w:rFonts w:ascii="仿宋_GB2312" w:eastAsia="仿宋_GB2312"/>
          <w:sz w:val="32"/>
          <w:szCs w:val="32"/>
          <w:lang w:val="zh-CN"/>
        </w:rPr>
        <w:t>磁感应热疗系统</w:t>
      </w:r>
      <w:r>
        <w:rPr>
          <w:rFonts w:hint="eastAsia" w:ascii="仿宋_GB2312" w:eastAsia="仿宋_GB2312"/>
          <w:sz w:val="32"/>
          <w:szCs w:val="32"/>
          <w:lang w:val="zh-CN"/>
        </w:rPr>
        <w:t>、医用激光器、</w:t>
      </w:r>
      <w:r>
        <w:rPr>
          <w:rFonts w:ascii="仿宋_GB2312" w:eastAsia="仿宋_GB2312"/>
          <w:sz w:val="32"/>
          <w:szCs w:val="32"/>
          <w:lang w:val="zh-CN"/>
        </w:rPr>
        <w:t>眼科准分子激光治疗仪、内镜激光治疗仪、泌尿激光治疗仪、光动力治疗设备等</w:t>
      </w:r>
      <w:r>
        <w:rPr>
          <w:rFonts w:hint="eastAsia" w:ascii="仿宋_GB2312" w:eastAsia="仿宋_GB2312"/>
          <w:sz w:val="32"/>
          <w:szCs w:val="32"/>
          <w:lang w:val="zh-CN"/>
        </w:rPr>
        <w:t>。</w:t>
      </w:r>
    </w:p>
    <w:p>
      <w:pPr>
        <w:spacing w:line="500" w:lineRule="exact"/>
        <w:ind w:firstLine="624" w:firstLineChars="200"/>
        <w:rPr>
          <w:rFonts w:ascii="仿宋_GB2312" w:eastAsia="仿宋_GB2312"/>
          <w:sz w:val="32"/>
          <w:szCs w:val="32"/>
          <w:lang w:val="zh-CN"/>
        </w:rPr>
      </w:pPr>
      <w:r>
        <w:rPr>
          <w:rFonts w:hint="eastAsia" w:ascii="仿宋_GB2312" w:eastAsia="仿宋_GB2312"/>
          <w:sz w:val="32"/>
          <w:szCs w:val="32"/>
          <w:lang w:val="zh-CN"/>
        </w:rPr>
        <w:t>十四、</w:t>
      </w:r>
      <w:r>
        <w:rPr>
          <w:rFonts w:ascii="仿宋_GB2312" w:eastAsia="仿宋_GB2312"/>
          <w:sz w:val="32"/>
          <w:szCs w:val="32"/>
          <w:lang w:val="zh-CN"/>
        </w:rPr>
        <w:t>数字一体化手术系统、手术辅助机器人、计算机辅助手术导航系统、多模态融合图像引导手术规划、数字麻醉机工作站等数字化手术设备</w:t>
      </w:r>
      <w:r>
        <w:rPr>
          <w:rFonts w:hint="eastAsia" w:ascii="仿宋_GB2312" w:eastAsia="仿宋_GB2312"/>
          <w:sz w:val="32"/>
          <w:szCs w:val="32"/>
          <w:lang w:val="zh-CN"/>
        </w:rPr>
        <w:t>。</w:t>
      </w:r>
    </w:p>
    <w:p>
      <w:pPr>
        <w:spacing w:line="560" w:lineRule="exact"/>
        <w:ind w:firstLine="624" w:firstLineChars="200"/>
        <w:rPr>
          <w:rFonts w:ascii="仿宋_GB2312" w:eastAsia="仿宋_GB2312"/>
          <w:sz w:val="32"/>
          <w:szCs w:val="32"/>
          <w:lang w:val="zh-CN"/>
        </w:rPr>
      </w:pPr>
      <w:r>
        <w:rPr>
          <w:rFonts w:hint="eastAsia" w:ascii="仿宋_GB2312" w:eastAsia="仿宋_GB2312"/>
          <w:sz w:val="32"/>
          <w:szCs w:val="32"/>
          <w:lang w:val="zh-CN"/>
        </w:rPr>
        <w:t>十五、牙种植体、假体植入材料、线雕材料、组织工程软骨材料，生物可容性皮肤修复与美容控缓释药用生物膜材料。</w:t>
      </w:r>
    </w:p>
    <w:p>
      <w:pPr>
        <w:spacing w:line="560" w:lineRule="exact"/>
        <w:ind w:firstLine="624" w:firstLineChars="200"/>
        <w:rPr>
          <w:rFonts w:ascii="仿宋_GB2312" w:eastAsia="仿宋_GB2312"/>
          <w:sz w:val="32"/>
          <w:szCs w:val="32"/>
          <w:lang w:val="zh-CN"/>
        </w:rPr>
      </w:pPr>
      <w:r>
        <w:rPr>
          <w:rFonts w:hint="eastAsia" w:ascii="仿宋_GB2312" w:eastAsia="仿宋_GB2312"/>
          <w:sz w:val="32"/>
          <w:szCs w:val="32"/>
          <w:lang w:val="zh-CN"/>
        </w:rPr>
        <w:t>十六、微创手术技术、眼视光技术、三维重建、热玛吉、超声刀、激光、光子、射频等医美技术和设备。</w:t>
      </w:r>
    </w:p>
    <w:p>
      <w:pPr>
        <w:spacing w:line="560" w:lineRule="exact"/>
        <w:ind w:firstLine="624" w:firstLineChars="200"/>
        <w:outlineLvl w:val="9"/>
        <w:rPr>
          <w:rFonts w:ascii="仿宋_GB2312" w:eastAsia="仿宋_GB2312"/>
          <w:sz w:val="32"/>
          <w:szCs w:val="32"/>
          <w:lang w:val="zh-CN"/>
        </w:rPr>
      </w:pPr>
      <w:r>
        <w:rPr>
          <w:rFonts w:hint="eastAsia" w:ascii="仿宋_GB2312" w:eastAsia="仿宋_GB2312"/>
          <w:sz w:val="32"/>
          <w:szCs w:val="32"/>
          <w:lang w:val="zh-CN"/>
        </w:rPr>
        <w:t>十七、玻尿酸可注射填充物等医美产品。</w:t>
      </w:r>
    </w:p>
    <w:p>
      <w:pPr>
        <w:widowControl w:val="0"/>
        <w:spacing w:beforeLines="0" w:after="0" w:afterLines="0" w:line="560" w:lineRule="exact"/>
        <w:ind w:firstLine="624" w:firstLineChars="200"/>
        <w:jc w:val="left"/>
        <w:rPr>
          <w:rFonts w:hint="eastAsia" w:ascii="仿宋_GB2312" w:hAnsi="Times New Roman" w:eastAsia="仿宋_GB2312" w:cs="Times New Roman"/>
          <w:kern w:val="2"/>
          <w:sz w:val="32"/>
          <w:szCs w:val="32"/>
          <w:lang w:val="zh-CN" w:eastAsia="zh-CN" w:bidi="ar-SA"/>
        </w:rPr>
      </w:pPr>
      <w:r>
        <w:rPr>
          <w:rFonts w:hint="eastAsia" w:ascii="仿宋_GB2312" w:eastAsia="仿宋_GB2312"/>
          <w:sz w:val="32"/>
          <w:szCs w:val="32"/>
          <w:lang w:val="zh-CN"/>
        </w:rPr>
        <w:t>十八、用于特定群体康复照护、早期康复介入、智能康复训练等康复医疗服务的专业产品。</w:t>
      </w:r>
      <w:bookmarkEnd w:id="688"/>
      <w:bookmarkEnd w:id="689"/>
      <w:bookmarkEnd w:id="690"/>
      <w:bookmarkEnd w:id="691"/>
      <w:bookmarkEnd w:id="692"/>
    </w:p>
    <w:p>
      <w:pPr>
        <w:widowControl/>
        <w:spacing w:beforeLines="-2147483648" w:after="0" w:afterLines="-2147483648" w:line="240" w:lineRule="auto"/>
        <w:ind w:firstLine="0" w:firstLineChars="0"/>
        <w:jc w:val="left"/>
        <w:rPr>
          <w:rFonts w:hint="eastAsia" w:ascii="仿宋_GB2312" w:hAnsi="Times New Roman" w:eastAsia="仿宋_GB2312" w:cs="Times New Roman"/>
          <w:kern w:val="2"/>
          <w:sz w:val="32"/>
          <w:szCs w:val="32"/>
          <w:lang w:val="zh-CN" w:eastAsia="zh-CN" w:bidi="ar-SA"/>
        </w:rPr>
      </w:pPr>
      <w:r>
        <w:rPr>
          <w:rFonts w:hint="eastAsia" w:ascii="仿宋_GB2312" w:hAnsi="Times New Roman" w:eastAsia="仿宋_GB2312" w:cs="Times New Roman"/>
          <w:kern w:val="2"/>
          <w:sz w:val="32"/>
          <w:szCs w:val="32"/>
          <w:lang w:val="zh-CN" w:eastAsia="zh-CN" w:bidi="ar-SA"/>
        </w:rPr>
        <w:br w:type="page"/>
      </w:r>
    </w:p>
    <w:p>
      <w:pPr>
        <w:widowControl w:val="0"/>
        <w:shd w:val="clear" w:color="auto" w:fill="FFFFFF"/>
        <w:spacing w:beforeLines="0" w:afterLines="0" w:line="560" w:lineRule="exact"/>
        <w:ind w:firstLine="0" w:firstLineChars="0"/>
        <w:jc w:val="left"/>
        <w:outlineLvl w:val="0"/>
        <w:rPr>
          <w:rFonts w:hint="eastAsia" w:ascii="黑体" w:hAnsi="黑体" w:eastAsia="黑体" w:cs="黑体"/>
          <w:b w:val="0"/>
          <w:bCs/>
          <w:color w:val="000000"/>
          <w:kern w:val="0"/>
          <w:sz w:val="32"/>
          <w:szCs w:val="32"/>
          <w:lang w:val="en-US" w:eastAsia="zh-CN"/>
        </w:rPr>
      </w:pPr>
      <w:bookmarkStart w:id="693" w:name="_Toc6049"/>
      <w:bookmarkStart w:id="694" w:name="_Toc16739"/>
      <w:bookmarkStart w:id="695" w:name="_Toc18168"/>
      <w:bookmarkStart w:id="696" w:name="_Toc24512"/>
      <w:bookmarkStart w:id="697" w:name="_Toc15564"/>
      <w:r>
        <w:rPr>
          <w:rFonts w:hint="eastAsia" w:ascii="黑体" w:hAnsi="黑体" w:eastAsia="黑体" w:cs="黑体"/>
          <w:b w:val="0"/>
          <w:bCs/>
          <w:color w:val="000000"/>
          <w:kern w:val="0"/>
          <w:sz w:val="32"/>
          <w:szCs w:val="32"/>
          <w:lang w:val="en-US" w:eastAsia="zh-CN"/>
        </w:rPr>
        <w:t>附件5</w:t>
      </w:r>
      <w:bookmarkEnd w:id="693"/>
      <w:bookmarkEnd w:id="694"/>
      <w:bookmarkEnd w:id="695"/>
      <w:bookmarkEnd w:id="696"/>
      <w:bookmarkEnd w:id="697"/>
    </w:p>
    <w:p>
      <w:pPr>
        <w:spacing w:line="640" w:lineRule="exact"/>
        <w:jc w:val="center"/>
        <w:rPr>
          <w:rFonts w:ascii="黑体" w:hAnsi="黑体" w:eastAsia="黑体" w:cs="Calibri"/>
          <w:bCs/>
          <w:szCs w:val="32"/>
        </w:rPr>
      </w:pPr>
    </w:p>
    <w:p>
      <w:pPr>
        <w:spacing w:line="640" w:lineRule="exact"/>
        <w:jc w:val="center"/>
        <w:rPr>
          <w:rFonts w:ascii="宋体" w:hAnsi="宋体" w:eastAsia="宋体" w:cs="Calibri"/>
          <w:b/>
          <w:bCs/>
          <w:sz w:val="72"/>
          <w:szCs w:val="72"/>
        </w:rPr>
      </w:pPr>
    </w:p>
    <w:p>
      <w:pPr>
        <w:spacing w:before="573" w:beforeLines="100" w:line="640" w:lineRule="exact"/>
        <w:jc w:val="center"/>
        <w:rPr>
          <w:rFonts w:hint="eastAsia" w:ascii="方正小标宋简体" w:hAnsi="方正小标宋简体" w:eastAsia="方正小标宋简体" w:cs="方正小标宋简体"/>
          <w:b w:val="0"/>
          <w:bCs/>
          <w:color w:val="000000"/>
          <w:kern w:val="0"/>
          <w:sz w:val="52"/>
          <w:szCs w:val="52"/>
        </w:rPr>
      </w:pPr>
      <w:r>
        <w:rPr>
          <w:rFonts w:hint="eastAsia" w:ascii="方正小标宋简体" w:hAnsi="方正小标宋简体" w:eastAsia="方正小标宋简体" w:cs="方正小标宋简体"/>
          <w:b w:val="0"/>
          <w:bCs/>
          <w:color w:val="000000"/>
          <w:kern w:val="0"/>
          <w:sz w:val="52"/>
          <w:szCs w:val="52"/>
        </w:rPr>
        <w:t>深圳市发展和改革委员会战略性新兴</w:t>
      </w:r>
    </w:p>
    <w:p>
      <w:pPr>
        <w:spacing w:before="573" w:beforeLines="100" w:line="640" w:lineRule="exact"/>
        <w:jc w:val="center"/>
        <w:rPr>
          <w:rFonts w:hint="eastAsia" w:ascii="方正小标宋简体" w:hAnsi="方正小标宋简体" w:eastAsia="方正小标宋简体" w:cs="方正小标宋简体"/>
          <w:b w:val="0"/>
          <w:bCs/>
          <w:color w:val="000000"/>
          <w:kern w:val="0"/>
          <w:sz w:val="52"/>
          <w:szCs w:val="52"/>
        </w:rPr>
      </w:pPr>
      <w:r>
        <w:rPr>
          <w:rFonts w:hint="eastAsia" w:ascii="方正小标宋简体" w:hAnsi="方正小标宋简体" w:eastAsia="方正小标宋简体" w:cs="方正小标宋简体"/>
          <w:b w:val="0"/>
          <w:bCs/>
          <w:color w:val="000000"/>
          <w:kern w:val="0"/>
          <w:sz w:val="52"/>
          <w:szCs w:val="52"/>
        </w:rPr>
        <w:t>产业专项资金项目</w:t>
      </w:r>
    </w:p>
    <w:p>
      <w:pPr>
        <w:spacing w:before="573" w:beforeLines="100" w:line="640" w:lineRule="exact"/>
        <w:jc w:val="center"/>
        <w:rPr>
          <w:rFonts w:ascii="宋体" w:hAnsi="宋体" w:eastAsia="宋体" w:cs="Arial"/>
          <w:b/>
          <w:bCs/>
          <w:spacing w:val="20"/>
          <w:sz w:val="52"/>
          <w:szCs w:val="52"/>
        </w:rPr>
      </w:pPr>
      <w:r>
        <w:rPr>
          <w:rFonts w:hint="eastAsia" w:ascii="方正小标宋简体" w:hAnsi="方正小标宋简体" w:eastAsia="方正小标宋简体" w:cs="方正小标宋简体"/>
          <w:b w:val="0"/>
          <w:bCs/>
          <w:color w:val="000000"/>
          <w:kern w:val="0"/>
          <w:sz w:val="52"/>
          <w:szCs w:val="52"/>
        </w:rPr>
        <w:t>资金申请报告</w:t>
      </w:r>
    </w:p>
    <w:p>
      <w:pPr>
        <w:spacing w:line="640" w:lineRule="exact"/>
        <w:jc w:val="center"/>
        <w:rPr>
          <w:rFonts w:cs="Calibri"/>
        </w:rPr>
      </w:pPr>
    </w:p>
    <w:p>
      <w:pPr>
        <w:spacing w:line="640" w:lineRule="exact"/>
        <w:jc w:val="center"/>
        <w:rPr>
          <w:rFonts w:cs="Calibri"/>
        </w:rPr>
      </w:pPr>
    </w:p>
    <w:p>
      <w:pPr>
        <w:snapToGrid w:val="0"/>
        <w:spacing w:line="680" w:lineRule="exact"/>
        <w:rPr>
          <w:rFonts w:cs="Calibri"/>
          <w:sz w:val="30"/>
        </w:rPr>
      </w:pPr>
      <w:r>
        <w:rPr>
          <w:rFonts w:cs="Calibri"/>
          <w:b/>
          <w:sz w:val="30"/>
        </w:rPr>
        <w:t xml:space="preserve">    </w:t>
      </w:r>
      <w:r>
        <w:rPr>
          <w:rFonts w:hint="eastAsia" w:cs="Calibri"/>
          <w:b/>
          <w:sz w:val="30"/>
        </w:rPr>
        <w:t>项</w:t>
      </w:r>
      <w:r>
        <w:rPr>
          <w:rFonts w:cs="Calibri"/>
          <w:b/>
          <w:sz w:val="30"/>
        </w:rPr>
        <w:t xml:space="preserve"> </w:t>
      </w:r>
      <w:r>
        <w:rPr>
          <w:rFonts w:hint="eastAsia" w:cs="Calibri"/>
          <w:b/>
          <w:sz w:val="30"/>
        </w:rPr>
        <w:t>目</w:t>
      </w:r>
      <w:r>
        <w:rPr>
          <w:rFonts w:cs="Calibri"/>
          <w:b/>
          <w:sz w:val="30"/>
        </w:rPr>
        <w:t xml:space="preserve"> </w:t>
      </w:r>
      <w:r>
        <w:rPr>
          <w:rFonts w:hint="eastAsia" w:cs="Calibri"/>
          <w:b/>
          <w:sz w:val="30"/>
        </w:rPr>
        <w:t>名</w:t>
      </w:r>
      <w:r>
        <w:rPr>
          <w:rFonts w:cs="Calibri"/>
          <w:b/>
          <w:sz w:val="30"/>
        </w:rPr>
        <w:t xml:space="preserve"> </w:t>
      </w:r>
      <w:r>
        <w:rPr>
          <w:rFonts w:hint="eastAsia" w:cs="Calibri"/>
          <w:b/>
          <w:sz w:val="30"/>
        </w:rPr>
        <w:t>称：</w:t>
      </w:r>
      <w:r>
        <w:rPr>
          <w:rFonts w:cs="Calibri"/>
          <w:sz w:val="30"/>
        </w:rPr>
        <w:t xml:space="preserve"> </w:t>
      </w:r>
      <w:r>
        <w:rPr>
          <w:rFonts w:cs="Calibri"/>
          <w:spacing w:val="-14"/>
          <w:sz w:val="30"/>
          <w:u w:val="single"/>
        </w:rPr>
        <w:t xml:space="preserve">                      </w:t>
      </w:r>
      <w:r>
        <w:rPr>
          <w:rFonts w:cs="Calibri"/>
          <w:bCs/>
          <w:spacing w:val="-14"/>
          <w:sz w:val="30"/>
          <w:u w:val="single"/>
        </w:rPr>
        <w:t xml:space="preserve">                    </w:t>
      </w:r>
    </w:p>
    <w:p>
      <w:pPr>
        <w:snapToGrid w:val="0"/>
        <w:spacing w:line="680" w:lineRule="exact"/>
        <w:ind w:firstLine="584" w:firstLineChars="200"/>
        <w:rPr>
          <w:rFonts w:cs="Calibri"/>
          <w:b/>
          <w:sz w:val="30"/>
        </w:rPr>
      </w:pPr>
      <w:r>
        <w:rPr>
          <w:rFonts w:hint="eastAsia" w:cs="Calibri"/>
          <w:b/>
          <w:sz w:val="30"/>
          <w:lang w:eastAsia="zh-CN"/>
        </w:rPr>
        <w:t>申</w:t>
      </w:r>
      <w:r>
        <w:rPr>
          <w:rFonts w:cs="Calibri"/>
          <w:b/>
          <w:sz w:val="30"/>
        </w:rPr>
        <w:t xml:space="preserve"> </w:t>
      </w:r>
      <w:r>
        <w:rPr>
          <w:rFonts w:hint="eastAsia" w:cs="Calibri"/>
          <w:b/>
          <w:sz w:val="30"/>
          <w:lang w:eastAsia="zh-CN"/>
        </w:rPr>
        <w:t>报</w:t>
      </w:r>
      <w:r>
        <w:rPr>
          <w:rFonts w:cs="Calibri"/>
          <w:b/>
          <w:sz w:val="30"/>
        </w:rPr>
        <w:t xml:space="preserve"> </w:t>
      </w:r>
      <w:r>
        <w:rPr>
          <w:rFonts w:hint="eastAsia" w:cs="Calibri"/>
          <w:b/>
          <w:sz w:val="30"/>
        </w:rPr>
        <w:t>单</w:t>
      </w:r>
      <w:r>
        <w:rPr>
          <w:rFonts w:cs="Calibri"/>
          <w:b/>
          <w:sz w:val="30"/>
        </w:rPr>
        <w:t xml:space="preserve"> </w:t>
      </w:r>
      <w:r>
        <w:rPr>
          <w:rFonts w:hint="eastAsia" w:cs="Calibri"/>
          <w:b/>
          <w:sz w:val="30"/>
        </w:rPr>
        <w:t>位：</w:t>
      </w:r>
      <w:r>
        <w:rPr>
          <w:rFonts w:cs="Calibri"/>
          <w:b/>
          <w:sz w:val="30"/>
        </w:rPr>
        <w:t xml:space="preserve"> </w:t>
      </w:r>
      <w:r>
        <w:rPr>
          <w:rFonts w:ascii="宋体" w:hAnsi="宋体" w:cs="Calibri"/>
          <w:b/>
          <w:spacing w:val="-14"/>
          <w:sz w:val="30"/>
          <w:u w:val="single"/>
        </w:rPr>
        <w:t xml:space="preserve">                                          </w:t>
      </w:r>
    </w:p>
    <w:p>
      <w:pPr>
        <w:snapToGrid w:val="0"/>
        <w:spacing w:line="680" w:lineRule="exact"/>
        <w:ind w:firstLine="620" w:firstLineChars="200"/>
        <w:rPr>
          <w:rFonts w:cs="Calibri"/>
          <w:b/>
          <w:spacing w:val="9"/>
          <w:sz w:val="30"/>
        </w:rPr>
      </w:pPr>
      <w:r>
        <w:rPr>
          <w:rFonts w:hint="eastAsia" w:cs="Calibri"/>
          <w:b/>
          <w:spacing w:val="9"/>
          <w:sz w:val="30"/>
        </w:rPr>
        <w:t>项目负责人：</w:t>
      </w:r>
      <w:r>
        <w:rPr>
          <w:rFonts w:cs="Calibri"/>
          <w:bCs/>
          <w:spacing w:val="9"/>
          <w:sz w:val="30"/>
        </w:rPr>
        <w:t xml:space="preserve"> </w:t>
      </w:r>
      <w:r>
        <w:rPr>
          <w:rFonts w:cs="Calibri"/>
          <w:bCs/>
          <w:spacing w:val="9"/>
          <w:sz w:val="30"/>
          <w:u w:val="single"/>
        </w:rPr>
        <w:t xml:space="preserve">                              </w:t>
      </w:r>
    </w:p>
    <w:p>
      <w:pPr>
        <w:snapToGrid w:val="0"/>
        <w:spacing w:line="680" w:lineRule="exact"/>
        <w:rPr>
          <w:rFonts w:ascii="宋体" w:cs="Calibri"/>
          <w:b/>
          <w:sz w:val="30"/>
        </w:rPr>
      </w:pPr>
      <w:r>
        <w:rPr>
          <w:rFonts w:cs="Calibri"/>
          <w:b/>
          <w:sz w:val="30"/>
        </w:rPr>
        <w:t xml:space="preserve">    </w:t>
      </w:r>
      <w:r>
        <w:rPr>
          <w:rFonts w:hint="eastAsia" w:cs="Calibri"/>
          <w:b/>
          <w:sz w:val="30"/>
          <w:lang w:eastAsia="zh-CN"/>
        </w:rPr>
        <w:t>联</w:t>
      </w:r>
      <w:r>
        <w:rPr>
          <w:rFonts w:cs="Calibri"/>
          <w:b/>
          <w:sz w:val="30"/>
        </w:rPr>
        <w:t xml:space="preserve"> </w:t>
      </w:r>
      <w:r>
        <w:rPr>
          <w:rFonts w:hint="eastAsia" w:cs="Calibri"/>
          <w:b/>
          <w:sz w:val="30"/>
          <w:lang w:eastAsia="zh-CN"/>
        </w:rPr>
        <w:t>系</w:t>
      </w:r>
      <w:r>
        <w:rPr>
          <w:rFonts w:cs="Calibri"/>
          <w:b/>
          <w:sz w:val="30"/>
        </w:rPr>
        <w:t xml:space="preserve"> </w:t>
      </w:r>
      <w:r>
        <w:rPr>
          <w:rFonts w:hint="eastAsia" w:cs="Calibri"/>
          <w:b/>
          <w:sz w:val="30"/>
          <w:lang w:eastAsia="zh-CN"/>
        </w:rPr>
        <w:t>方</w:t>
      </w:r>
      <w:r>
        <w:rPr>
          <w:rFonts w:cs="Calibri"/>
          <w:b/>
          <w:sz w:val="30"/>
        </w:rPr>
        <w:t xml:space="preserve"> </w:t>
      </w:r>
      <w:r>
        <w:rPr>
          <w:rFonts w:hint="eastAsia" w:cs="Calibri"/>
          <w:b/>
          <w:sz w:val="30"/>
          <w:lang w:eastAsia="zh-CN"/>
        </w:rPr>
        <w:t>式</w:t>
      </w:r>
      <w:r>
        <w:rPr>
          <w:rFonts w:hint="eastAsia" w:cs="Calibri"/>
          <w:b/>
          <w:sz w:val="30"/>
        </w:rPr>
        <w:t>：</w:t>
      </w:r>
      <w:r>
        <w:rPr>
          <w:rFonts w:cs="Calibri"/>
          <w:b/>
          <w:sz w:val="30"/>
        </w:rPr>
        <w:t xml:space="preserve"> </w:t>
      </w:r>
      <w:r>
        <w:rPr>
          <w:rFonts w:ascii="宋体" w:hAnsi="宋体" w:cs="Calibri"/>
          <w:b/>
          <w:spacing w:val="-14"/>
          <w:sz w:val="30"/>
          <w:u w:val="single"/>
        </w:rPr>
        <w:t xml:space="preserve">                                          </w:t>
      </w:r>
    </w:p>
    <w:p>
      <w:pPr>
        <w:snapToGrid w:val="0"/>
        <w:spacing w:line="640" w:lineRule="exact"/>
        <w:jc w:val="center"/>
        <w:rPr>
          <w:rFonts w:cs="Calibri"/>
          <w:u w:val="single"/>
        </w:rPr>
      </w:pPr>
    </w:p>
    <w:p>
      <w:pPr>
        <w:spacing w:line="640" w:lineRule="exact"/>
        <w:jc w:val="center"/>
        <w:rPr>
          <w:rFonts w:cs="Calibri"/>
        </w:rPr>
      </w:pPr>
    </w:p>
    <w:p>
      <w:pPr>
        <w:spacing w:line="640" w:lineRule="exact"/>
        <w:jc w:val="center"/>
        <w:rPr>
          <w:rFonts w:hint="eastAsia" w:cs="Calibri"/>
        </w:rPr>
      </w:pPr>
    </w:p>
    <w:p>
      <w:pPr>
        <w:spacing w:line="640" w:lineRule="exact"/>
        <w:jc w:val="center"/>
        <w:rPr>
          <w:rFonts w:cs="Calibri"/>
        </w:rPr>
      </w:pPr>
    </w:p>
    <w:p>
      <w:pPr>
        <w:spacing w:line="640" w:lineRule="exact"/>
        <w:jc w:val="center"/>
        <w:rPr>
          <w:rFonts w:ascii="黑体" w:eastAsia="黑体" w:cs="Calibri"/>
          <w:bCs/>
          <w:sz w:val="36"/>
          <w:szCs w:val="36"/>
        </w:rPr>
        <w:sectPr>
          <w:pgSz w:w="11906" w:h="16838"/>
          <w:pgMar w:top="2098" w:right="1474" w:bottom="1985" w:left="1588" w:header="851" w:footer="1361" w:gutter="0"/>
          <w:pgNumType w:fmt="decimal"/>
          <w:cols w:space="720" w:num="1"/>
          <w:docGrid w:type="linesAndChars" w:linePitch="573" w:charSpace="-1843"/>
        </w:sectPr>
      </w:pPr>
      <w:r>
        <w:rPr>
          <w:rFonts w:hint="eastAsia" w:ascii="黑体" w:eastAsia="黑体" w:cs="Calibri"/>
          <w:bCs/>
          <w:sz w:val="36"/>
          <w:szCs w:val="36"/>
        </w:rPr>
        <w:t>二〇</w:t>
      </w:r>
      <w:r>
        <w:rPr>
          <w:rFonts w:ascii="黑体" w:eastAsia="黑体" w:cs="Calibri"/>
          <w:bCs/>
          <w:sz w:val="36"/>
          <w:szCs w:val="36"/>
        </w:rPr>
        <w:t xml:space="preserve">  </w:t>
      </w:r>
      <w:r>
        <w:rPr>
          <w:rFonts w:hint="eastAsia" w:ascii="黑体" w:eastAsia="黑体" w:cs="Calibri"/>
          <w:bCs/>
          <w:sz w:val="36"/>
          <w:szCs w:val="36"/>
        </w:rPr>
        <w:t xml:space="preserve"> 年</w:t>
      </w:r>
      <w:r>
        <w:rPr>
          <w:rFonts w:ascii="黑体" w:eastAsia="黑体" w:cs="Calibri"/>
          <w:bCs/>
          <w:sz w:val="36"/>
          <w:szCs w:val="36"/>
        </w:rPr>
        <w:t xml:space="preserve"> </w:t>
      </w:r>
      <w:r>
        <w:rPr>
          <w:rFonts w:hint="eastAsia" w:ascii="黑体" w:eastAsia="黑体" w:cs="Calibri"/>
          <w:bCs/>
          <w:sz w:val="36"/>
          <w:szCs w:val="36"/>
        </w:rPr>
        <w:t xml:space="preserve"> </w:t>
      </w:r>
      <w:r>
        <w:rPr>
          <w:rFonts w:ascii="黑体" w:eastAsia="黑体" w:cs="Calibri"/>
          <w:bCs/>
          <w:sz w:val="36"/>
          <w:szCs w:val="36"/>
        </w:rPr>
        <w:t xml:space="preserve"> </w:t>
      </w:r>
      <w:r>
        <w:rPr>
          <w:rFonts w:hint="eastAsia" w:ascii="黑体" w:eastAsia="黑体" w:cs="Calibri"/>
          <w:bCs/>
          <w:sz w:val="36"/>
          <w:szCs w:val="36"/>
        </w:rPr>
        <w:t>月</w:t>
      </w:r>
    </w:p>
    <w:p>
      <w:pPr>
        <w:widowControl w:val="0"/>
        <w:shd w:val="clear" w:color="auto" w:fill="FFFFFF"/>
        <w:spacing w:beforeLines="0" w:afterLines="0" w:line="560" w:lineRule="exact"/>
        <w:ind w:firstLine="0" w:firstLineChars="0"/>
        <w:jc w:val="center"/>
        <w:outlineLvl w:val="9"/>
        <w:rPr>
          <w:rFonts w:hint="eastAsia" w:ascii="方正小标宋简体" w:hAnsi="方正小标宋简体" w:eastAsia="方正小标宋简体" w:cs="方正小标宋简体"/>
          <w:b w:val="0"/>
          <w:bCs/>
          <w:color w:val="000000"/>
          <w:kern w:val="0"/>
          <w:sz w:val="44"/>
          <w:szCs w:val="44"/>
        </w:rPr>
      </w:pPr>
    </w:p>
    <w:p>
      <w:pPr>
        <w:widowControl w:val="0"/>
        <w:shd w:val="clear" w:color="auto" w:fill="FFFFFF"/>
        <w:spacing w:beforeLines="0" w:afterLines="0" w:line="560" w:lineRule="exact"/>
        <w:ind w:firstLine="0" w:firstLineChars="0"/>
        <w:jc w:val="center"/>
        <w:outlineLvl w:val="9"/>
        <w:rPr>
          <w:rFonts w:hint="eastAsia" w:ascii="方正小标宋简体" w:hAnsi="方正小标宋简体" w:eastAsia="方正小标宋简体" w:cs="方正小标宋简体"/>
          <w:b w:val="0"/>
          <w:bCs/>
          <w:color w:val="000000"/>
          <w:kern w:val="0"/>
          <w:sz w:val="44"/>
          <w:szCs w:val="44"/>
          <w:lang w:eastAsia="zh-CN"/>
        </w:rPr>
      </w:pPr>
      <w:r>
        <w:rPr>
          <w:rFonts w:hint="eastAsia" w:ascii="方正小标宋简体" w:hAnsi="方正小标宋简体" w:eastAsia="方正小标宋简体" w:cs="方正小标宋简体"/>
          <w:b w:val="0"/>
          <w:bCs/>
          <w:color w:val="000000"/>
          <w:kern w:val="0"/>
          <w:sz w:val="44"/>
          <w:szCs w:val="44"/>
        </w:rPr>
        <w:t>资金申请报告</w:t>
      </w:r>
      <w:r>
        <w:rPr>
          <w:rFonts w:hint="eastAsia" w:ascii="方正小标宋简体" w:hAnsi="方正小标宋简体" w:eastAsia="方正小标宋简体" w:cs="方正小标宋简体"/>
          <w:b w:val="0"/>
          <w:bCs/>
          <w:color w:val="000000"/>
          <w:kern w:val="0"/>
          <w:sz w:val="44"/>
          <w:szCs w:val="44"/>
          <w:lang w:eastAsia="zh-CN"/>
        </w:rPr>
        <w:t>编制大纲</w:t>
      </w:r>
    </w:p>
    <w:p>
      <w:pPr>
        <w:pStyle w:val="2"/>
        <w:spacing w:beforeLines="0" w:after="0" w:afterLines="0" w:line="560" w:lineRule="exact"/>
        <w:ind w:firstLine="0"/>
        <w:jc w:val="center"/>
        <w:outlineLvl w:val="1"/>
        <w:rPr>
          <w:rFonts w:hint="eastAsia" w:ascii="楷体_GB2312" w:hAnsi="楷体_GB2312" w:eastAsia="楷体_GB2312" w:cs="楷体_GB2312"/>
          <w:b w:val="0"/>
          <w:bCs/>
          <w:spacing w:val="-17"/>
          <w:sz w:val="32"/>
          <w:szCs w:val="32"/>
          <w:lang w:eastAsia="zh-CN"/>
        </w:rPr>
      </w:pPr>
      <w:bookmarkStart w:id="698" w:name="_Toc17840"/>
      <w:bookmarkStart w:id="699" w:name="_Toc17478"/>
      <w:bookmarkStart w:id="700" w:name="_Toc11052"/>
      <w:bookmarkStart w:id="701" w:name="_Toc15286"/>
      <w:bookmarkStart w:id="702" w:name="_Toc23133"/>
      <w:r>
        <w:rPr>
          <w:rFonts w:hint="eastAsia" w:ascii="楷体_GB2312" w:hAnsi="楷体_GB2312" w:eastAsia="楷体_GB2312" w:cs="楷体_GB2312"/>
          <w:b w:val="0"/>
          <w:bCs/>
          <w:color w:val="000000"/>
          <w:spacing w:val="-17"/>
          <w:kern w:val="0"/>
          <w:sz w:val="32"/>
          <w:szCs w:val="32"/>
          <w:lang w:eastAsia="zh-CN"/>
        </w:rPr>
        <w:t>（</w:t>
      </w:r>
      <w:r>
        <w:rPr>
          <w:rFonts w:hint="eastAsia" w:ascii="楷体_GB2312" w:hAnsi="楷体_GB2312" w:eastAsia="楷体_GB2312" w:cs="楷体_GB2312"/>
          <w:b w:val="0"/>
          <w:bCs/>
          <w:spacing w:val="-17"/>
          <w:kern w:val="0"/>
          <w:sz w:val="32"/>
          <w:szCs w:val="32"/>
        </w:rPr>
        <w:t>工程研究中心</w:t>
      </w:r>
      <w:r>
        <w:rPr>
          <w:rFonts w:hint="eastAsia" w:ascii="楷体_GB2312" w:hAnsi="楷体_GB2312" w:eastAsia="楷体_GB2312" w:cs="楷体_GB2312"/>
          <w:b w:val="0"/>
          <w:bCs/>
          <w:spacing w:val="-17"/>
          <w:kern w:val="0"/>
          <w:sz w:val="32"/>
          <w:szCs w:val="32"/>
          <w:lang w:eastAsia="zh-CN"/>
        </w:rPr>
        <w:t>、</w:t>
      </w:r>
      <w:r>
        <w:rPr>
          <w:rFonts w:hint="eastAsia" w:ascii="楷体_GB2312" w:hAnsi="楷体_GB2312" w:eastAsia="楷体_GB2312" w:cs="楷体_GB2312"/>
          <w:b w:val="0"/>
          <w:bCs/>
          <w:color w:val="auto"/>
          <w:spacing w:val="-17"/>
          <w:kern w:val="0"/>
          <w:sz w:val="32"/>
          <w:szCs w:val="32"/>
        </w:rPr>
        <w:t>公共服务平台</w:t>
      </w:r>
      <w:r>
        <w:rPr>
          <w:rFonts w:hint="eastAsia" w:ascii="楷体_GB2312" w:hAnsi="楷体_GB2312" w:eastAsia="楷体_GB2312" w:cs="楷体_GB2312"/>
          <w:b w:val="0"/>
          <w:bCs/>
          <w:color w:val="auto"/>
          <w:spacing w:val="-17"/>
          <w:kern w:val="0"/>
          <w:sz w:val="32"/>
          <w:szCs w:val="32"/>
          <w:lang w:eastAsia="zh-CN"/>
        </w:rPr>
        <w:t>、</w:t>
      </w:r>
      <w:r>
        <w:rPr>
          <w:rFonts w:hint="eastAsia" w:ascii="楷体_GB2312" w:hAnsi="楷体_GB2312" w:eastAsia="楷体_GB2312" w:cs="楷体_GB2312"/>
          <w:b w:val="0"/>
          <w:bCs/>
          <w:color w:val="auto"/>
          <w:spacing w:val="-17"/>
          <w:kern w:val="0"/>
          <w:sz w:val="32"/>
          <w:szCs w:val="32"/>
        </w:rPr>
        <w:t>产业化事后补助</w:t>
      </w:r>
      <w:r>
        <w:rPr>
          <w:rFonts w:hint="eastAsia" w:ascii="楷体_GB2312" w:hAnsi="楷体_GB2312" w:eastAsia="楷体_GB2312" w:cs="楷体_GB2312"/>
          <w:b w:val="0"/>
          <w:bCs/>
          <w:spacing w:val="-17"/>
          <w:kern w:val="0"/>
          <w:sz w:val="32"/>
          <w:szCs w:val="32"/>
        </w:rPr>
        <w:t>扶持计划</w:t>
      </w:r>
      <w:r>
        <w:rPr>
          <w:rFonts w:hint="eastAsia" w:ascii="楷体_GB2312" w:hAnsi="楷体_GB2312" w:eastAsia="楷体_GB2312" w:cs="楷体_GB2312"/>
          <w:b w:val="0"/>
          <w:bCs/>
          <w:spacing w:val="-17"/>
          <w:kern w:val="0"/>
          <w:sz w:val="32"/>
          <w:szCs w:val="32"/>
          <w:lang w:eastAsia="zh-CN"/>
        </w:rPr>
        <w:t>适用</w:t>
      </w:r>
      <w:r>
        <w:rPr>
          <w:rFonts w:hint="eastAsia" w:ascii="楷体_GB2312" w:hAnsi="楷体_GB2312" w:eastAsia="楷体_GB2312" w:cs="楷体_GB2312"/>
          <w:b w:val="0"/>
          <w:bCs/>
          <w:color w:val="000000"/>
          <w:spacing w:val="-17"/>
          <w:kern w:val="0"/>
          <w:sz w:val="32"/>
          <w:szCs w:val="32"/>
          <w:lang w:eastAsia="zh-CN"/>
        </w:rPr>
        <w:t>）</w:t>
      </w:r>
      <w:bookmarkEnd w:id="698"/>
      <w:bookmarkEnd w:id="699"/>
      <w:bookmarkEnd w:id="700"/>
      <w:bookmarkEnd w:id="701"/>
      <w:bookmarkEnd w:id="702"/>
    </w:p>
    <w:p>
      <w:pPr>
        <w:spacing w:beforeLines="0" w:afterLines="0" w:line="560" w:lineRule="exact"/>
        <w:ind w:firstLine="640" w:firstLineChars="200"/>
        <w:jc w:val="left"/>
        <w:outlineLvl w:val="0"/>
        <w:rPr>
          <w:rFonts w:hint="eastAsia" w:ascii="黑体" w:hAnsi="黑体" w:eastAsia="黑体" w:cs="黑体"/>
          <w:sz w:val="32"/>
          <w:szCs w:val="32"/>
        </w:rPr>
      </w:pPr>
      <w:bookmarkStart w:id="703" w:name="_Toc8524"/>
      <w:bookmarkStart w:id="704" w:name="_Toc18246"/>
      <w:bookmarkStart w:id="705" w:name="_Toc24090"/>
      <w:bookmarkStart w:id="706" w:name="_Toc536"/>
      <w:bookmarkStart w:id="707" w:name="_Toc28723"/>
      <w:r>
        <w:rPr>
          <w:rFonts w:hint="eastAsia" w:ascii="黑体" w:hAnsi="黑体" w:eastAsia="黑体" w:cs="黑体"/>
          <w:sz w:val="32"/>
          <w:szCs w:val="32"/>
          <w:lang w:eastAsia="zh-CN"/>
        </w:rPr>
        <w:t>一、</w:t>
      </w:r>
      <w:r>
        <w:rPr>
          <w:rFonts w:hint="eastAsia" w:ascii="黑体" w:hAnsi="黑体" w:eastAsia="黑体" w:cs="黑体"/>
          <w:sz w:val="32"/>
          <w:szCs w:val="32"/>
        </w:rPr>
        <w:t>项目摘要（4000字以内）</w:t>
      </w:r>
      <w:bookmarkEnd w:id="703"/>
      <w:bookmarkEnd w:id="704"/>
      <w:bookmarkEnd w:id="705"/>
      <w:bookmarkEnd w:id="706"/>
      <w:bookmarkEnd w:id="707"/>
    </w:p>
    <w:p>
      <w:pPr>
        <w:spacing w:beforeLines="0" w:afterLines="0" w:line="560" w:lineRule="exac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包括项目名称、申报方向（需备注）、法人概况、编制依据、发展战略与经营计划，建设内容、规模、时间、方案和地点、技术基础，项目运营模式，项目建设条件落实情况，项目总投资及资金来源，主要建设条件、取得的成绩、结论与建议。</w:t>
      </w:r>
      <w:r>
        <w:rPr>
          <w:rFonts w:hint="eastAsia" w:ascii="仿宋_GB2312" w:hAnsi="仿宋_GB2312" w:eastAsia="仿宋_GB2312" w:cs="仿宋_GB2312"/>
          <w:sz w:val="32"/>
          <w:szCs w:val="32"/>
          <w:lang w:eastAsia="zh-CN"/>
        </w:rPr>
        <w:t>涉及申报提升项目的，</w:t>
      </w:r>
      <w:r>
        <w:rPr>
          <w:rFonts w:hint="eastAsia" w:ascii="仿宋_GB2312" w:hAnsi="仿宋_GB2312" w:eastAsia="仿宋_GB2312" w:cs="仿宋_GB2312"/>
          <w:sz w:val="32"/>
          <w:szCs w:val="32"/>
        </w:rPr>
        <w:t>需总结原</w:t>
      </w:r>
      <w:r>
        <w:rPr>
          <w:rFonts w:hint="eastAsia" w:ascii="仿宋_GB2312" w:hAnsi="仿宋_GB2312" w:eastAsia="仿宋_GB2312" w:cs="仿宋_GB2312"/>
          <w:sz w:val="32"/>
          <w:szCs w:val="32"/>
          <w:lang w:eastAsia="zh-CN"/>
        </w:rPr>
        <w:t>组建项目</w:t>
      </w:r>
      <w:r>
        <w:rPr>
          <w:rFonts w:hint="eastAsia" w:ascii="仿宋_GB2312" w:hAnsi="仿宋_GB2312" w:eastAsia="仿宋_GB2312" w:cs="仿宋_GB2312"/>
          <w:sz w:val="32"/>
          <w:szCs w:val="32"/>
        </w:rPr>
        <w:t>建设情况。</w:t>
      </w:r>
    </w:p>
    <w:p>
      <w:pPr>
        <w:spacing w:beforeLines="0" w:afterLines="0" w:line="560" w:lineRule="exact"/>
        <w:ind w:firstLine="640" w:firstLineChars="200"/>
        <w:jc w:val="left"/>
        <w:outlineLvl w:val="0"/>
        <w:rPr>
          <w:rFonts w:hint="eastAsia" w:ascii="黑体" w:hAnsi="黑体" w:eastAsia="黑体" w:cs="黑体"/>
          <w:sz w:val="32"/>
          <w:szCs w:val="32"/>
        </w:rPr>
      </w:pPr>
      <w:bookmarkStart w:id="708" w:name="_Toc8719"/>
      <w:bookmarkStart w:id="709" w:name="_Toc3843"/>
      <w:bookmarkStart w:id="710" w:name="_Toc18757"/>
      <w:bookmarkStart w:id="711" w:name="_Toc29186"/>
      <w:bookmarkStart w:id="712" w:name="_Toc16743"/>
      <w:r>
        <w:rPr>
          <w:rFonts w:hint="eastAsia" w:ascii="黑体" w:hAnsi="黑体" w:eastAsia="黑体" w:cs="黑体"/>
          <w:sz w:val="32"/>
          <w:szCs w:val="32"/>
          <w:lang w:eastAsia="zh-CN"/>
        </w:rPr>
        <w:t>二、</w:t>
      </w:r>
      <w:r>
        <w:rPr>
          <w:rFonts w:hint="eastAsia" w:ascii="黑体" w:hAnsi="黑体" w:eastAsia="黑体" w:cs="黑体"/>
          <w:sz w:val="32"/>
          <w:szCs w:val="32"/>
        </w:rPr>
        <w:t>项目建设依据、背景与意义</w:t>
      </w:r>
      <w:bookmarkEnd w:id="708"/>
      <w:bookmarkEnd w:id="709"/>
      <w:bookmarkEnd w:id="710"/>
      <w:bookmarkEnd w:id="711"/>
      <w:bookmarkEnd w:id="712"/>
    </w:p>
    <w:p>
      <w:pPr>
        <w:spacing w:beforeLines="0" w:afterLines="0"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包括国内外相关产业现状及趋势预测，所属产业链关键环节和难点，项目建设对产业发展、结构调整将产生的影响、作用和意义等。</w:t>
      </w:r>
    </w:p>
    <w:p>
      <w:pPr>
        <w:spacing w:beforeLines="0" w:afterLines="0" w:line="560" w:lineRule="exact"/>
        <w:ind w:firstLine="640" w:firstLineChars="200"/>
        <w:jc w:val="left"/>
        <w:outlineLvl w:val="0"/>
        <w:rPr>
          <w:rFonts w:hint="eastAsia" w:ascii="黑体" w:hAnsi="黑体" w:eastAsia="黑体" w:cs="黑体"/>
          <w:sz w:val="32"/>
          <w:szCs w:val="32"/>
        </w:rPr>
      </w:pPr>
      <w:bookmarkStart w:id="713" w:name="_Toc2007"/>
      <w:bookmarkStart w:id="714" w:name="_Toc2039"/>
      <w:bookmarkStart w:id="715" w:name="_Toc9780"/>
      <w:bookmarkStart w:id="716" w:name="_Toc17994"/>
      <w:bookmarkStart w:id="717" w:name="_Toc13990"/>
      <w:r>
        <w:rPr>
          <w:rFonts w:hint="eastAsia" w:ascii="黑体" w:hAnsi="黑体" w:eastAsia="黑体" w:cs="黑体"/>
          <w:sz w:val="32"/>
          <w:szCs w:val="32"/>
          <w:lang w:eastAsia="zh-CN"/>
        </w:rPr>
        <w:t>三、</w:t>
      </w:r>
      <w:r>
        <w:rPr>
          <w:rFonts w:hint="eastAsia" w:ascii="黑体" w:hAnsi="黑体" w:eastAsia="黑体" w:cs="黑体"/>
          <w:sz w:val="32"/>
          <w:szCs w:val="32"/>
        </w:rPr>
        <w:t>技术发展与应用前景分析</w:t>
      </w:r>
      <w:bookmarkEnd w:id="713"/>
      <w:bookmarkEnd w:id="714"/>
      <w:bookmarkEnd w:id="715"/>
      <w:bookmarkEnd w:id="716"/>
      <w:bookmarkEnd w:id="717"/>
    </w:p>
    <w:p>
      <w:pPr>
        <w:spacing w:beforeLines="0" w:afterLines="0"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包括国内外技术状况与发展趋势预测分析、产业发展面临的瓶颈问题、技术发展比较（包括本单位技术水平优势和劣势、关键技术突破点）。</w:t>
      </w:r>
    </w:p>
    <w:p>
      <w:pPr>
        <w:spacing w:beforeLines="0" w:afterLines="0" w:line="560" w:lineRule="exact"/>
        <w:ind w:firstLine="640" w:firstLineChars="200"/>
        <w:jc w:val="left"/>
        <w:outlineLvl w:val="0"/>
        <w:rPr>
          <w:rFonts w:hint="eastAsia" w:ascii="黑体" w:hAnsi="黑体" w:eastAsia="黑体" w:cs="黑体"/>
          <w:sz w:val="32"/>
          <w:szCs w:val="32"/>
        </w:rPr>
      </w:pPr>
      <w:bookmarkStart w:id="718" w:name="_Toc20393"/>
      <w:bookmarkStart w:id="719" w:name="_Toc19535"/>
      <w:bookmarkStart w:id="720" w:name="_Toc24893"/>
      <w:bookmarkStart w:id="721" w:name="_Toc25389"/>
      <w:bookmarkStart w:id="722" w:name="_Toc32580"/>
      <w:r>
        <w:rPr>
          <w:rFonts w:hint="eastAsia" w:ascii="黑体" w:hAnsi="黑体" w:eastAsia="黑体" w:cs="黑体"/>
          <w:sz w:val="32"/>
          <w:szCs w:val="32"/>
          <w:lang w:eastAsia="zh-CN"/>
        </w:rPr>
        <w:t>四、</w:t>
      </w:r>
      <w:r>
        <w:rPr>
          <w:rFonts w:hint="eastAsia" w:ascii="黑体" w:hAnsi="黑体" w:eastAsia="黑体" w:cs="黑体"/>
          <w:sz w:val="32"/>
          <w:szCs w:val="32"/>
        </w:rPr>
        <w:t>主要方向、任务与目标</w:t>
      </w:r>
      <w:bookmarkEnd w:id="718"/>
      <w:bookmarkEnd w:id="719"/>
      <w:bookmarkEnd w:id="720"/>
      <w:bookmarkEnd w:id="721"/>
      <w:bookmarkEnd w:id="722"/>
    </w:p>
    <w:p>
      <w:pPr>
        <w:spacing w:beforeLines="0" w:afterLines="0"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包括项目的发展战略与思路、主要发展方向、主要任务、近期和中期目标等。</w:t>
      </w:r>
    </w:p>
    <w:p>
      <w:pPr>
        <w:spacing w:beforeLines="0" w:afterLines="0" w:line="560" w:lineRule="exact"/>
        <w:ind w:firstLine="640" w:firstLineChars="200"/>
        <w:jc w:val="left"/>
        <w:outlineLvl w:val="0"/>
        <w:rPr>
          <w:rFonts w:hint="eastAsia" w:ascii="黑体" w:hAnsi="黑体" w:eastAsia="黑体" w:cs="黑体"/>
          <w:sz w:val="32"/>
          <w:szCs w:val="32"/>
        </w:rPr>
      </w:pPr>
      <w:bookmarkStart w:id="723" w:name="_Toc14783"/>
      <w:bookmarkStart w:id="724" w:name="_Toc6823"/>
      <w:bookmarkStart w:id="725" w:name="_Toc17287"/>
      <w:bookmarkStart w:id="726" w:name="_Toc10700"/>
      <w:bookmarkStart w:id="727" w:name="_Toc28196"/>
      <w:r>
        <w:rPr>
          <w:rFonts w:hint="eastAsia" w:ascii="黑体" w:hAnsi="黑体" w:eastAsia="黑体" w:cs="黑体"/>
          <w:sz w:val="32"/>
          <w:szCs w:val="32"/>
          <w:lang w:eastAsia="zh-CN"/>
        </w:rPr>
        <w:t>五、</w:t>
      </w:r>
      <w:r>
        <w:rPr>
          <w:rFonts w:hint="eastAsia" w:ascii="黑体" w:hAnsi="黑体" w:eastAsia="黑体" w:cs="黑体"/>
          <w:sz w:val="32"/>
          <w:szCs w:val="32"/>
        </w:rPr>
        <w:t>项目申报单位的基本情况</w:t>
      </w:r>
      <w:bookmarkEnd w:id="723"/>
      <w:bookmarkEnd w:id="724"/>
      <w:bookmarkEnd w:id="725"/>
      <w:bookmarkEnd w:id="726"/>
      <w:bookmarkEnd w:id="727"/>
    </w:p>
    <w:p>
      <w:pPr>
        <w:spacing w:beforeLines="0" w:afterLines="0"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包括项目法人单位所有制性质、基本结构、发展规划及战略、在行业内的地位、财务状况、运营情况、主营业务及主要产品市场占有率、近三年经营业绩（总资产、主营业务收入、利润总额、净利润、利税情况、研发投入、资产负债率等）、项目负责人</w:t>
      </w:r>
      <w:r>
        <w:rPr>
          <w:rFonts w:hint="eastAsia" w:ascii="仿宋_GB2312" w:hAnsi="仿宋_GB2312" w:eastAsia="仿宋_GB2312" w:cs="仿宋_GB2312"/>
          <w:sz w:val="32"/>
          <w:szCs w:val="32"/>
          <w:lang w:eastAsia="zh-CN"/>
        </w:rPr>
        <w:t>基本情况</w:t>
      </w:r>
      <w:r>
        <w:rPr>
          <w:rFonts w:hint="eastAsia" w:ascii="仿宋_GB2312" w:hAnsi="仿宋_GB2312" w:eastAsia="仿宋_GB2312" w:cs="仿宋_GB2312"/>
          <w:sz w:val="32"/>
          <w:szCs w:val="32"/>
        </w:rPr>
        <w:t>及主要股东概况、已通过的有关企业</w:t>
      </w:r>
      <w:r>
        <w:rPr>
          <w:rFonts w:hint="eastAsia" w:ascii="仿宋_GB2312" w:hAnsi="仿宋_GB2312" w:eastAsia="仿宋_GB2312" w:cs="仿宋_GB2312"/>
          <w:sz w:val="32"/>
          <w:szCs w:val="32"/>
          <w:lang w:eastAsia="zh-CN"/>
        </w:rPr>
        <w:t>专业资质、</w:t>
      </w:r>
      <w:r>
        <w:rPr>
          <w:rFonts w:hint="eastAsia" w:ascii="仿宋_GB2312" w:hAnsi="仿宋_GB2312" w:eastAsia="仿宋_GB2312" w:cs="仿宋_GB2312"/>
          <w:sz w:val="32"/>
          <w:szCs w:val="32"/>
        </w:rPr>
        <w:t>质量体系认证及近年来主要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科研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成果等。成立时间不足三年的项目承担单位提供单位成立以来的相关概况。</w:t>
      </w:r>
    </w:p>
    <w:p>
      <w:pPr>
        <w:adjustRightInd w:val="0"/>
        <w:snapToGrid w:val="0"/>
        <w:spacing w:beforeLines="0" w:afterLines="0" w:line="560" w:lineRule="exact"/>
        <w:ind w:firstLine="640" w:firstLineChars="200"/>
        <w:jc w:val="left"/>
        <w:outlineLvl w:val="0"/>
        <w:rPr>
          <w:rFonts w:hint="eastAsia" w:ascii="黑体" w:hAnsi="黑体" w:eastAsia="黑体" w:cs="黑体"/>
          <w:sz w:val="32"/>
          <w:szCs w:val="32"/>
        </w:rPr>
      </w:pPr>
      <w:bookmarkStart w:id="728" w:name="_Toc32516"/>
      <w:bookmarkStart w:id="729" w:name="_Toc5851"/>
      <w:bookmarkStart w:id="730" w:name="_Toc19593"/>
      <w:bookmarkStart w:id="731" w:name="_Toc21932"/>
      <w:bookmarkStart w:id="732" w:name="_Toc8853"/>
      <w:r>
        <w:rPr>
          <w:rFonts w:hint="eastAsia" w:ascii="黑体" w:hAnsi="黑体" w:eastAsia="黑体" w:cs="黑体"/>
          <w:sz w:val="32"/>
          <w:szCs w:val="32"/>
          <w:lang w:eastAsia="zh-CN"/>
        </w:rPr>
        <w:t>六、</w:t>
      </w:r>
      <w:r>
        <w:rPr>
          <w:rFonts w:hint="eastAsia" w:ascii="黑体" w:hAnsi="黑体" w:eastAsia="黑体" w:cs="黑体"/>
          <w:sz w:val="32"/>
          <w:szCs w:val="32"/>
        </w:rPr>
        <w:t>项目的技术基础</w:t>
      </w:r>
      <w:bookmarkEnd w:id="728"/>
      <w:bookmarkEnd w:id="729"/>
      <w:bookmarkEnd w:id="730"/>
      <w:bookmarkEnd w:id="731"/>
      <w:bookmarkEnd w:id="732"/>
    </w:p>
    <w:p>
      <w:pPr>
        <w:spacing w:beforeLines="0" w:afterLines="0"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包括研发团队情况，成果来源及知识产权情况，已完成的研究开发工作及中试情况和鉴定年限，</w:t>
      </w:r>
      <w:r>
        <w:rPr>
          <w:rFonts w:hint="eastAsia" w:ascii="仿宋_GB2312" w:hAnsi="仿宋_GB2312" w:eastAsia="仿宋_GB2312"/>
          <w:sz w:val="32"/>
          <w:szCs w:val="32"/>
        </w:rPr>
        <w:t>技术或</w:t>
      </w:r>
      <w:r>
        <w:rPr>
          <w:rFonts w:hint="eastAsia" w:ascii="仿宋_GB2312" w:hAnsi="仿宋_GB2312" w:eastAsia="仿宋_GB2312" w:cs="仿宋_GB2312"/>
          <w:sz w:val="32"/>
          <w:szCs w:val="32"/>
          <w:lang w:eastAsia="zh-CN"/>
        </w:rPr>
        <w:t>工艺</w:t>
      </w:r>
      <w:r>
        <w:rPr>
          <w:rFonts w:hint="eastAsia" w:ascii="仿宋_GB2312" w:hAnsi="仿宋_GB2312" w:eastAsia="仿宋_GB2312" w:cs="仿宋_GB2312"/>
          <w:sz w:val="32"/>
          <w:szCs w:val="32"/>
        </w:rPr>
        <w:t>特点以及与现有技术比较所具有的优势，该项技术的突破对行业技术进步的重要意义和作用。</w:t>
      </w:r>
    </w:p>
    <w:p>
      <w:pPr>
        <w:spacing w:beforeLines="0" w:afterLines="0" w:line="560" w:lineRule="exact"/>
        <w:ind w:firstLine="640" w:firstLineChars="200"/>
        <w:jc w:val="left"/>
        <w:outlineLvl w:val="0"/>
        <w:rPr>
          <w:rFonts w:hint="eastAsia" w:ascii="黑体" w:hAnsi="黑体" w:eastAsia="黑体" w:cs="黑体"/>
          <w:sz w:val="32"/>
          <w:szCs w:val="32"/>
          <w:lang w:val="en-US" w:eastAsia="zh-CN"/>
        </w:rPr>
      </w:pPr>
      <w:bookmarkStart w:id="733" w:name="_Toc8759"/>
      <w:bookmarkStart w:id="734" w:name="_Toc3384"/>
      <w:bookmarkStart w:id="735" w:name="_Toc28871"/>
      <w:bookmarkStart w:id="736" w:name="_Toc21273"/>
      <w:bookmarkStart w:id="737" w:name="_Toc31061"/>
      <w:r>
        <w:rPr>
          <w:rFonts w:hint="eastAsia" w:ascii="黑体" w:hAnsi="黑体" w:eastAsia="黑体" w:cs="黑体"/>
          <w:sz w:val="32"/>
          <w:szCs w:val="32"/>
          <w:lang w:eastAsia="zh-CN"/>
        </w:rPr>
        <w:t>七、</w:t>
      </w:r>
      <w:r>
        <w:rPr>
          <w:rFonts w:hint="eastAsia" w:ascii="黑体" w:hAnsi="黑体" w:eastAsia="黑体" w:cs="黑体"/>
          <w:sz w:val="32"/>
          <w:szCs w:val="32"/>
        </w:rPr>
        <w:t>项目建设方案</w:t>
      </w:r>
      <w:bookmarkEnd w:id="733"/>
      <w:bookmarkEnd w:id="734"/>
      <w:bookmarkEnd w:id="735"/>
      <w:bookmarkEnd w:id="736"/>
      <w:bookmarkEnd w:id="737"/>
    </w:p>
    <w:p>
      <w:pPr>
        <w:spacing w:beforeLines="0" w:afterLines="0"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包括项目建设内容（包括技术方案、设备方案和工程方案，服务内容及其合理性）、规模、地点、周期和进度安排、招标内容、建设期管理及组织结构与人力资源配置等。</w:t>
      </w:r>
    </w:p>
    <w:p>
      <w:pPr>
        <w:spacing w:beforeLines="0" w:afterLines="0" w:line="560" w:lineRule="exact"/>
        <w:ind w:firstLine="640" w:firstLineChars="200"/>
        <w:jc w:val="left"/>
        <w:outlineLvl w:val="0"/>
        <w:rPr>
          <w:rFonts w:hint="eastAsia" w:ascii="黑体" w:hAnsi="黑体" w:eastAsia="黑体" w:cs="黑体"/>
          <w:sz w:val="32"/>
          <w:szCs w:val="32"/>
        </w:rPr>
      </w:pPr>
      <w:bookmarkStart w:id="738" w:name="_Toc16121"/>
      <w:bookmarkStart w:id="739" w:name="_Toc17688"/>
      <w:bookmarkStart w:id="740" w:name="_Toc9984"/>
      <w:bookmarkStart w:id="741" w:name="_Toc12465"/>
      <w:bookmarkStart w:id="742" w:name="_Toc13774"/>
      <w:r>
        <w:rPr>
          <w:rFonts w:hint="eastAsia" w:ascii="黑体" w:hAnsi="黑体" w:eastAsia="黑体" w:cs="黑体"/>
          <w:sz w:val="32"/>
          <w:szCs w:val="32"/>
          <w:lang w:eastAsia="zh-CN"/>
        </w:rPr>
        <w:t>八、</w:t>
      </w:r>
      <w:r>
        <w:rPr>
          <w:rFonts w:hint="eastAsia" w:ascii="黑体" w:hAnsi="黑体" w:eastAsia="黑体" w:cs="黑体"/>
          <w:sz w:val="32"/>
          <w:szCs w:val="32"/>
        </w:rPr>
        <w:t>节能及环境影响</w:t>
      </w:r>
      <w:bookmarkEnd w:id="738"/>
      <w:bookmarkEnd w:id="739"/>
      <w:bookmarkEnd w:id="740"/>
      <w:bookmarkEnd w:id="741"/>
      <w:bookmarkEnd w:id="742"/>
    </w:p>
    <w:p>
      <w:pPr>
        <w:spacing w:beforeLines="0" w:afterLines="0"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包括节能及环境影响评价等，其中节能专篇章节需按照《</w:t>
      </w:r>
      <w:r>
        <w:fldChar w:fldCharType="begin"/>
      </w:r>
      <w:r>
        <w:instrText xml:space="preserve"> HYPERLINK "http://www.sdpc.gov.cn/zcfb/zcfbl/2010ling/W020100921572054070349.pdf" \t "_blank" </w:instrText>
      </w:r>
      <w:r>
        <w:fldChar w:fldCharType="separate"/>
      </w:r>
      <w:r>
        <w:rPr>
          <w:rFonts w:hint="eastAsia" w:ascii="仿宋_GB2312" w:hAnsi="仿宋_GB2312" w:eastAsia="仿宋_GB2312" w:cs="仿宋_GB2312"/>
          <w:sz w:val="32"/>
          <w:szCs w:val="32"/>
        </w:rPr>
        <w:t>固定资产投资项目节能审查办法</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》要求进行编写。</w:t>
      </w:r>
    </w:p>
    <w:p>
      <w:pPr>
        <w:spacing w:beforeLines="0" w:afterLines="0" w:line="560" w:lineRule="exact"/>
        <w:ind w:firstLine="640" w:firstLineChars="200"/>
        <w:jc w:val="left"/>
        <w:outlineLvl w:val="0"/>
        <w:rPr>
          <w:rFonts w:hint="eastAsia" w:ascii="黑体" w:hAnsi="黑体" w:eastAsia="黑体" w:cs="黑体"/>
          <w:sz w:val="32"/>
          <w:szCs w:val="32"/>
          <w:lang w:val="en-US" w:eastAsia="zh-CN"/>
        </w:rPr>
      </w:pPr>
      <w:bookmarkStart w:id="743" w:name="_Toc6920"/>
      <w:bookmarkStart w:id="744" w:name="_Toc30741"/>
      <w:bookmarkStart w:id="745" w:name="_Toc14649"/>
      <w:bookmarkStart w:id="746" w:name="_Toc16614"/>
      <w:bookmarkStart w:id="747" w:name="_Toc3880"/>
      <w:r>
        <w:rPr>
          <w:rFonts w:hint="eastAsia" w:ascii="黑体" w:hAnsi="黑体" w:eastAsia="黑体" w:cs="黑体"/>
          <w:sz w:val="32"/>
          <w:szCs w:val="32"/>
          <w:lang w:eastAsia="zh-CN"/>
        </w:rPr>
        <w:t>九、</w:t>
      </w:r>
      <w:r>
        <w:rPr>
          <w:rFonts w:hint="eastAsia" w:ascii="黑体" w:hAnsi="黑体" w:eastAsia="黑体" w:cs="黑体"/>
          <w:sz w:val="32"/>
          <w:szCs w:val="32"/>
        </w:rPr>
        <w:t>项目实施进度与管理</w:t>
      </w:r>
      <w:bookmarkEnd w:id="743"/>
      <w:bookmarkEnd w:id="744"/>
      <w:bookmarkEnd w:id="745"/>
      <w:bookmarkEnd w:id="746"/>
      <w:bookmarkEnd w:id="747"/>
    </w:p>
    <w:p>
      <w:pPr>
        <w:spacing w:beforeLines="0" w:afterLines="0"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包括建设周期、项目实施进度安排及建设期的项目管理等。</w:t>
      </w:r>
    </w:p>
    <w:p>
      <w:pPr>
        <w:spacing w:beforeLines="0" w:afterLines="0" w:line="560" w:lineRule="exact"/>
        <w:ind w:firstLine="640" w:firstLineChars="200"/>
        <w:jc w:val="left"/>
        <w:outlineLvl w:val="0"/>
        <w:rPr>
          <w:rFonts w:hint="eastAsia" w:ascii="黑体" w:hAnsi="黑体" w:eastAsia="黑体" w:cs="黑体"/>
          <w:color w:val="000000"/>
          <w:sz w:val="32"/>
          <w:szCs w:val="32"/>
        </w:rPr>
      </w:pPr>
      <w:bookmarkStart w:id="748" w:name="_Toc21941"/>
      <w:bookmarkStart w:id="749" w:name="_Toc4284"/>
      <w:bookmarkStart w:id="750" w:name="_Toc8526"/>
      <w:bookmarkStart w:id="751" w:name="_Toc9309"/>
      <w:bookmarkStart w:id="752" w:name="_Toc1139"/>
      <w:r>
        <w:rPr>
          <w:rFonts w:hint="eastAsia" w:ascii="黑体" w:hAnsi="黑体" w:eastAsia="黑体" w:cs="黑体"/>
          <w:color w:val="000000"/>
          <w:sz w:val="32"/>
          <w:szCs w:val="32"/>
          <w:lang w:eastAsia="zh-CN"/>
        </w:rPr>
        <w:t>十、</w:t>
      </w:r>
      <w:r>
        <w:rPr>
          <w:rFonts w:hint="eastAsia" w:ascii="黑体" w:hAnsi="黑体" w:eastAsia="黑体" w:cs="黑体"/>
          <w:color w:val="000000"/>
          <w:sz w:val="32"/>
          <w:szCs w:val="32"/>
        </w:rPr>
        <w:t>投资估算及资金筹措</w:t>
      </w:r>
      <w:bookmarkEnd w:id="748"/>
      <w:bookmarkEnd w:id="749"/>
      <w:bookmarkEnd w:id="750"/>
      <w:bookmarkEnd w:id="751"/>
      <w:bookmarkEnd w:id="752"/>
    </w:p>
    <w:p>
      <w:pPr>
        <w:spacing w:beforeLines="0" w:afterLines="0"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包括项目总投资估算表、</w:t>
      </w:r>
      <w:r>
        <w:rPr>
          <w:rFonts w:hint="eastAsia" w:ascii="仿宋_GB2312" w:hAnsi="仿宋_GB2312" w:eastAsia="仿宋_GB2312" w:cs="仿宋_GB2312"/>
          <w:sz w:val="32"/>
          <w:szCs w:val="32"/>
        </w:rPr>
        <w:t>建设投资估算、</w:t>
      </w:r>
      <w:r>
        <w:rPr>
          <w:rFonts w:hint="eastAsia" w:ascii="仿宋_GB2312" w:hAnsi="仿宋_GB2312" w:eastAsia="仿宋_GB2312" w:cs="仿宋_GB2312"/>
          <w:color w:val="000000"/>
          <w:sz w:val="32"/>
          <w:szCs w:val="32"/>
        </w:rPr>
        <w:t>分年投资计划表、项目资金筹措及落实情况和申请</w:t>
      </w:r>
      <w:r>
        <w:rPr>
          <w:rFonts w:hint="eastAsia" w:ascii="仿宋_GB2312" w:hAnsi="仿宋_GB2312" w:eastAsia="仿宋_GB2312" w:cs="仿宋_GB2312"/>
          <w:sz w:val="32"/>
          <w:szCs w:val="32"/>
        </w:rPr>
        <w:t>市政府补贴资金</w:t>
      </w:r>
      <w:r>
        <w:rPr>
          <w:rFonts w:hint="eastAsia" w:ascii="仿宋_GB2312" w:hAnsi="仿宋_GB2312" w:eastAsia="仿宋_GB2312" w:cs="仿宋_GB2312"/>
          <w:color w:val="000000"/>
          <w:sz w:val="32"/>
          <w:szCs w:val="32"/>
        </w:rPr>
        <w:t>使用方案。</w:t>
      </w:r>
    </w:p>
    <w:p>
      <w:pPr>
        <w:adjustRightInd w:val="0"/>
        <w:snapToGrid w:val="0"/>
        <w:spacing w:beforeLines="0" w:afterLines="0" w:line="560" w:lineRule="exact"/>
        <w:ind w:firstLine="640" w:firstLineChars="200"/>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项目总投资一般由建设投资、研发费用和铺底流动资金构成。建设投资主要包括建筑工程费、安装工程费、场地改造费、设备及工器具购置费（含购置必要的技术和软件、专用仪器设备定制、云服务器租赁、基站租赁）等。研发费用包括自主研发费和委托开发费。其中，自主研发费主要包括科研材料及事务费（含材料费、测试化验加工费、出版/文献/信息传播/知识产权事务费）、人力资源费（含研发人员工资、劳务费、专家咨询费）、其他费用（含差旅费、会议费、国际合作与交流费、人员绩效、管理费等）。委托开发费主要是指项目单位购买研发外包服务所支付的费用。铺底流动资金主要包括燃料动力费、生产原材料费、场地租赁费、基本预备费、项目执行期利息等。</w:t>
      </w:r>
      <w:r>
        <w:rPr>
          <w:rFonts w:hint="eastAsia" w:ascii="仿宋_GB2312" w:hAnsi="仿宋_GB2312" w:eastAsia="仿宋_GB2312" w:cs="仿宋_GB2312"/>
          <w:color w:val="000000"/>
          <w:kern w:val="0"/>
          <w:sz w:val="32"/>
          <w:szCs w:val="32"/>
          <w:lang w:eastAsia="zh-CN"/>
        </w:rPr>
        <w:t>并按申报要求对项目投资构成进行详细说明。</w:t>
      </w:r>
    </w:p>
    <w:p>
      <w:pPr>
        <w:spacing w:beforeLines="0" w:afterLines="0"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项目资金筹措方案中，自有资金（不包括银行贷款）不低于项目总投资的30%，且须提供银行出具的证明文件。</w:t>
      </w:r>
    </w:p>
    <w:p>
      <w:pPr>
        <w:spacing w:beforeLines="0" w:afterLines="0"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资金使用方案需列出项目建设所需购置的主要设备、技术及软件等清单（设备种类、数量、参考单价、是否已购、是否采用财政直接补贴资金等）以及研发、土建、流动资金等。</w:t>
      </w:r>
    </w:p>
    <w:p>
      <w:pPr>
        <w:spacing w:beforeLines="0" w:afterLines="0" w:line="560" w:lineRule="exact"/>
        <w:ind w:firstLine="640" w:firstLineChars="200"/>
        <w:jc w:val="left"/>
        <w:outlineLvl w:val="0"/>
        <w:rPr>
          <w:rFonts w:hint="eastAsia" w:ascii="黑体" w:hAnsi="黑体" w:eastAsia="黑体" w:cs="黑体"/>
          <w:sz w:val="32"/>
          <w:szCs w:val="32"/>
        </w:rPr>
      </w:pPr>
      <w:bookmarkStart w:id="753" w:name="_Toc7669"/>
      <w:bookmarkStart w:id="754" w:name="_Toc466"/>
      <w:bookmarkStart w:id="755" w:name="_Toc4253"/>
      <w:bookmarkStart w:id="756" w:name="_Toc5252"/>
      <w:bookmarkStart w:id="757" w:name="_Toc27882"/>
      <w:r>
        <w:rPr>
          <w:rFonts w:hint="eastAsia" w:ascii="黑体" w:hAnsi="黑体" w:eastAsia="黑体" w:cs="黑体"/>
          <w:sz w:val="32"/>
          <w:szCs w:val="32"/>
          <w:lang w:eastAsia="zh-CN"/>
        </w:rPr>
        <w:t>十一、</w:t>
      </w:r>
      <w:r>
        <w:rPr>
          <w:rFonts w:hint="eastAsia" w:ascii="黑体" w:hAnsi="黑体" w:eastAsia="黑体" w:cs="黑体"/>
          <w:sz w:val="32"/>
          <w:szCs w:val="32"/>
        </w:rPr>
        <w:t>项目经济及社会效益分析</w:t>
      </w:r>
      <w:bookmarkEnd w:id="753"/>
      <w:bookmarkEnd w:id="754"/>
      <w:bookmarkEnd w:id="755"/>
      <w:bookmarkEnd w:id="756"/>
      <w:bookmarkEnd w:id="757"/>
    </w:p>
    <w:p>
      <w:pPr>
        <w:spacing w:beforeLines="0" w:afterLines="0"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项目建成后的运营方案、管理模式、经济和社会效益分析。</w:t>
      </w:r>
    </w:p>
    <w:p>
      <w:pPr>
        <w:keepNext/>
        <w:spacing w:beforeLines="0" w:afterLines="0" w:line="540" w:lineRule="exact"/>
        <w:ind w:firstLine="640" w:firstLineChars="200"/>
        <w:jc w:val="left"/>
        <w:outlineLvl w:val="0"/>
        <w:rPr>
          <w:rFonts w:hint="eastAsia" w:ascii="黑体" w:hAnsi="黑体" w:eastAsia="黑体" w:cs="黑体"/>
          <w:sz w:val="32"/>
          <w:szCs w:val="32"/>
        </w:rPr>
      </w:pPr>
      <w:bookmarkStart w:id="758" w:name="_Toc29971"/>
      <w:bookmarkStart w:id="759" w:name="_Toc30295"/>
      <w:bookmarkStart w:id="760" w:name="_Toc24945"/>
      <w:bookmarkStart w:id="761" w:name="_Toc20675"/>
      <w:bookmarkStart w:id="762" w:name="_Toc1028"/>
      <w:r>
        <w:rPr>
          <w:rFonts w:hint="eastAsia" w:ascii="黑体" w:hAnsi="黑体" w:eastAsia="黑体" w:cs="黑体"/>
          <w:sz w:val="32"/>
          <w:szCs w:val="32"/>
          <w:lang w:eastAsia="zh-CN"/>
        </w:rPr>
        <w:t>十二、</w:t>
      </w:r>
      <w:r>
        <w:rPr>
          <w:rFonts w:hint="eastAsia" w:ascii="黑体" w:hAnsi="黑体" w:eastAsia="黑体" w:cs="黑体"/>
          <w:sz w:val="32"/>
          <w:szCs w:val="32"/>
        </w:rPr>
        <w:t>项目风险分析</w:t>
      </w:r>
      <w:bookmarkEnd w:id="758"/>
      <w:bookmarkEnd w:id="759"/>
      <w:bookmarkEnd w:id="760"/>
      <w:bookmarkEnd w:id="761"/>
      <w:bookmarkEnd w:id="762"/>
    </w:p>
    <w:p>
      <w:pPr>
        <w:spacing w:beforeLines="0" w:afterLines="0" w:line="54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包括项目的技术风险、市场风险、资金风险等评价情况，以及风险控制思路等。</w:t>
      </w:r>
    </w:p>
    <w:p>
      <w:pPr>
        <w:spacing w:beforeLines="0" w:afterLines="0" w:line="500" w:lineRule="exact"/>
        <w:ind w:firstLine="640" w:firstLineChars="200"/>
        <w:jc w:val="left"/>
        <w:outlineLvl w:val="0"/>
        <w:rPr>
          <w:rFonts w:hint="eastAsia" w:ascii="黑体" w:hAnsi="黑体" w:eastAsia="黑体" w:cs="黑体"/>
          <w:sz w:val="32"/>
          <w:szCs w:val="32"/>
        </w:rPr>
      </w:pPr>
      <w:bookmarkStart w:id="763" w:name="_Toc19005"/>
      <w:bookmarkStart w:id="764" w:name="_Toc2089"/>
      <w:bookmarkStart w:id="765" w:name="_Toc19501"/>
      <w:bookmarkStart w:id="766" w:name="_Toc14605"/>
      <w:bookmarkStart w:id="767" w:name="_Toc22766"/>
      <w:r>
        <w:rPr>
          <w:rFonts w:hint="eastAsia" w:ascii="黑体" w:hAnsi="黑体" w:eastAsia="黑体" w:cs="黑体"/>
          <w:sz w:val="32"/>
          <w:szCs w:val="32"/>
          <w:lang w:eastAsia="zh-CN"/>
        </w:rPr>
        <w:t>十三、</w:t>
      </w:r>
      <w:r>
        <w:rPr>
          <w:rFonts w:hint="eastAsia" w:ascii="黑体" w:hAnsi="黑体" w:eastAsia="黑体" w:cs="黑体"/>
          <w:sz w:val="32"/>
          <w:szCs w:val="32"/>
        </w:rPr>
        <w:t>其它需说明的问题</w:t>
      </w:r>
      <w:bookmarkEnd w:id="763"/>
      <w:bookmarkEnd w:id="764"/>
      <w:bookmarkEnd w:id="765"/>
      <w:bookmarkEnd w:id="766"/>
      <w:bookmarkEnd w:id="767"/>
    </w:p>
    <w:p>
      <w:pPr>
        <w:widowControl w:val="0"/>
        <w:shd w:val="clear" w:color="auto" w:fill="FFFFFF"/>
        <w:spacing w:beforeLines="0" w:afterLines="0" w:line="560" w:lineRule="exact"/>
        <w:ind w:firstLine="0" w:firstLineChars="0"/>
        <w:jc w:val="center"/>
        <w:outlineLvl w:val="9"/>
        <w:rPr>
          <w:rFonts w:hint="eastAsia" w:ascii="方正小标宋简体" w:hAnsi="方正小标宋简体" w:eastAsia="方正小标宋简体" w:cs="方正小标宋简体"/>
          <w:b w:val="0"/>
          <w:bCs/>
          <w:color w:val="000000"/>
          <w:kern w:val="0"/>
          <w:sz w:val="44"/>
          <w:szCs w:val="44"/>
        </w:rPr>
      </w:pPr>
    </w:p>
    <w:p>
      <w:pPr>
        <w:widowControl w:val="0"/>
        <w:shd w:val="clear" w:color="auto" w:fill="FFFFFF"/>
        <w:spacing w:beforeLines="0" w:afterLines="0" w:line="560" w:lineRule="exact"/>
        <w:ind w:firstLine="0" w:firstLineChars="0"/>
        <w:jc w:val="center"/>
        <w:outlineLvl w:val="1"/>
        <w:rPr>
          <w:rFonts w:hint="eastAsia" w:ascii="方正小标宋简体" w:hAnsi="方正小标宋简体" w:eastAsia="方正小标宋简体" w:cs="方正小标宋简体"/>
          <w:b w:val="0"/>
          <w:bCs/>
          <w:color w:val="000000"/>
          <w:kern w:val="0"/>
          <w:sz w:val="44"/>
          <w:szCs w:val="44"/>
          <w:lang w:eastAsia="zh-CN"/>
        </w:rPr>
      </w:pPr>
      <w:bookmarkStart w:id="768" w:name="_Toc10335"/>
      <w:bookmarkStart w:id="769" w:name="_Toc8112"/>
      <w:bookmarkStart w:id="770" w:name="_Toc1826"/>
      <w:bookmarkStart w:id="771" w:name="_Toc9752"/>
      <w:bookmarkStart w:id="772" w:name="_Toc2020"/>
      <w:r>
        <w:rPr>
          <w:rFonts w:hint="eastAsia" w:ascii="方正小标宋简体" w:hAnsi="方正小标宋简体" w:eastAsia="方正小标宋简体" w:cs="方正小标宋简体"/>
          <w:b w:val="0"/>
          <w:bCs/>
          <w:color w:val="000000"/>
          <w:kern w:val="0"/>
          <w:sz w:val="44"/>
          <w:szCs w:val="44"/>
        </w:rPr>
        <w:t>资金申请报告</w:t>
      </w:r>
      <w:r>
        <w:rPr>
          <w:rFonts w:hint="eastAsia" w:ascii="方正小标宋简体" w:hAnsi="方正小标宋简体" w:eastAsia="方正小标宋简体" w:cs="方正小标宋简体"/>
          <w:b w:val="0"/>
          <w:bCs/>
          <w:color w:val="000000"/>
          <w:kern w:val="0"/>
          <w:sz w:val="44"/>
          <w:szCs w:val="44"/>
          <w:lang w:eastAsia="zh-CN"/>
        </w:rPr>
        <w:t>编制大纲</w:t>
      </w:r>
      <w:bookmarkEnd w:id="768"/>
      <w:bookmarkEnd w:id="769"/>
      <w:bookmarkEnd w:id="770"/>
      <w:bookmarkEnd w:id="771"/>
      <w:bookmarkEnd w:id="772"/>
    </w:p>
    <w:p>
      <w:pPr>
        <w:adjustRightInd w:val="0"/>
        <w:snapToGrid w:val="0"/>
        <w:spacing w:beforeLines="0" w:afterLines="0" w:line="560" w:lineRule="exact"/>
        <w:ind w:firstLine="0" w:firstLineChars="0"/>
        <w:jc w:val="center"/>
        <w:outlineLvl w:val="1"/>
        <w:rPr>
          <w:rFonts w:hint="eastAsia" w:ascii="楷体_GB2312" w:hAnsi="楷体_GB2312" w:eastAsia="楷体_GB2312" w:cs="楷体_GB2312"/>
          <w:b w:val="0"/>
          <w:bCs/>
          <w:sz w:val="32"/>
          <w:szCs w:val="32"/>
        </w:rPr>
      </w:pPr>
      <w:bookmarkStart w:id="773" w:name="_Toc54"/>
      <w:bookmarkStart w:id="774" w:name="_Toc28858"/>
      <w:bookmarkStart w:id="775" w:name="_Toc20395"/>
      <w:bookmarkStart w:id="776" w:name="_Toc32721"/>
      <w:bookmarkStart w:id="777" w:name="_Toc28016"/>
      <w:r>
        <w:rPr>
          <w:rFonts w:hint="eastAsia" w:ascii="楷体_GB2312" w:hAnsi="楷体_GB2312" w:eastAsia="楷体_GB2312" w:cs="楷体_GB2312"/>
          <w:b w:val="0"/>
          <w:bCs/>
          <w:color w:val="auto"/>
          <w:kern w:val="0"/>
          <w:sz w:val="32"/>
          <w:szCs w:val="32"/>
          <w:lang w:eastAsia="zh-CN"/>
        </w:rPr>
        <w:t>（</w:t>
      </w:r>
      <w:r>
        <w:rPr>
          <w:rFonts w:hint="eastAsia" w:ascii="楷体_GB2312" w:hAnsi="楷体_GB2312" w:eastAsia="楷体_GB2312" w:cs="楷体_GB2312"/>
          <w:b w:val="0"/>
          <w:bCs/>
          <w:color w:val="auto"/>
          <w:kern w:val="0"/>
          <w:sz w:val="32"/>
          <w:szCs w:val="32"/>
        </w:rPr>
        <w:t>新技术新产品示范应用推广扶持计划</w:t>
      </w:r>
      <w:r>
        <w:rPr>
          <w:rFonts w:hint="eastAsia" w:ascii="楷体_GB2312" w:hAnsi="楷体_GB2312" w:eastAsia="楷体_GB2312" w:cs="楷体_GB2312"/>
          <w:b w:val="0"/>
          <w:bCs/>
          <w:color w:val="auto"/>
          <w:kern w:val="0"/>
          <w:sz w:val="32"/>
          <w:szCs w:val="32"/>
          <w:lang w:eastAsia="zh-CN"/>
        </w:rPr>
        <w:t>适用）</w:t>
      </w:r>
      <w:bookmarkEnd w:id="773"/>
      <w:bookmarkEnd w:id="774"/>
      <w:bookmarkEnd w:id="775"/>
      <w:bookmarkEnd w:id="776"/>
      <w:bookmarkEnd w:id="777"/>
    </w:p>
    <w:p>
      <w:pPr>
        <w:adjustRightInd w:val="0"/>
        <w:snapToGrid w:val="0"/>
        <w:spacing w:line="560" w:lineRule="exact"/>
        <w:ind w:firstLine="640" w:firstLineChars="200"/>
        <w:jc w:val="left"/>
        <w:rPr>
          <w:rFonts w:ascii="黑体" w:hAnsi="黑体" w:eastAsia="黑体" w:cs="黑体"/>
          <w:sz w:val="32"/>
          <w:szCs w:val="32"/>
        </w:rPr>
      </w:pPr>
      <w:bookmarkStart w:id="778" w:name="_Toc4828"/>
      <w:bookmarkStart w:id="779" w:name="_Toc3828"/>
      <w:bookmarkStart w:id="780" w:name="_Toc27202"/>
      <w:bookmarkStart w:id="781" w:name="_Toc31617"/>
      <w:r>
        <w:rPr>
          <w:rFonts w:hint="eastAsia" w:ascii="黑体" w:hAnsi="黑体" w:eastAsia="黑体" w:cs="黑体"/>
          <w:sz w:val="32"/>
          <w:szCs w:val="32"/>
        </w:rPr>
        <w:t>一、项目摘要（4000字以内）</w:t>
      </w:r>
    </w:p>
    <w:p>
      <w:pPr>
        <w:adjustRightInd w:val="0"/>
        <w:snapToGrid w:val="0"/>
        <w:spacing w:line="560" w:lineRule="exact"/>
        <w:ind w:firstLine="640" w:firstLineChars="200"/>
        <w:jc w:val="left"/>
        <w:rPr>
          <w:rFonts w:ascii="仿宋_GB2312" w:hAnsi="仿宋_GB2312" w:eastAsia="仿宋_GB2312"/>
          <w:color w:val="000000"/>
          <w:sz w:val="32"/>
          <w:szCs w:val="32"/>
        </w:rPr>
      </w:pPr>
      <w:r>
        <w:rPr>
          <w:rFonts w:hint="eastAsia" w:ascii="仿宋_GB2312" w:hAnsi="仿宋_GB2312" w:eastAsia="仿宋_GB2312"/>
          <w:color w:val="000000"/>
          <w:sz w:val="32"/>
          <w:szCs w:val="32"/>
        </w:rPr>
        <w:t>项目名称、</w:t>
      </w:r>
      <w:r>
        <w:rPr>
          <w:rFonts w:hint="eastAsia" w:ascii="仿宋_GB2312" w:hAnsi="仿宋_GB2312" w:eastAsia="仿宋_GB2312" w:cs="仿宋_GB2312"/>
          <w:sz w:val="32"/>
          <w:szCs w:val="32"/>
        </w:rPr>
        <w:t>申报方向（需备注）、</w:t>
      </w:r>
      <w:r>
        <w:rPr>
          <w:rFonts w:hint="eastAsia" w:ascii="仿宋_GB2312" w:hAnsi="仿宋_GB2312" w:eastAsia="仿宋_GB2312"/>
          <w:color w:val="000000"/>
          <w:sz w:val="32"/>
          <w:szCs w:val="32"/>
        </w:rPr>
        <w:t>法人概况、项目背景、技术基础、建设内容、规模、时间、方案和地点、技术基础，项目运营模式，项目建设条件落实情况，项目总投资及资金来源、主要建设条件、总支出及构成明细、申请政府补助资金用途、示范意义等。</w:t>
      </w:r>
    </w:p>
    <w:p>
      <w:pPr>
        <w:adjustRightInd w:val="0"/>
        <w:snapToGrid w:val="0"/>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二、项目背景与意义</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包括国内外相关产业现状及趋势预测，所属产业链关键环节和难点，项目试点示范应用对产业发展、结构调整将产生的影响、作用和意义等。</w:t>
      </w:r>
    </w:p>
    <w:p>
      <w:pPr>
        <w:adjustRightInd w:val="0"/>
        <w:snapToGrid w:val="0"/>
        <w:spacing w:line="560" w:lineRule="exact"/>
        <w:ind w:firstLine="600" w:firstLineChars="200"/>
        <w:jc w:val="left"/>
        <w:rPr>
          <w:rFonts w:ascii="黑体" w:hAnsi="黑体" w:eastAsia="黑体" w:cs="黑体"/>
          <w:sz w:val="30"/>
          <w:szCs w:val="30"/>
        </w:rPr>
      </w:pPr>
      <w:r>
        <w:rPr>
          <w:rFonts w:hint="eastAsia" w:ascii="黑体" w:hAnsi="黑体" w:eastAsia="黑体" w:cs="黑体"/>
          <w:sz w:val="30"/>
          <w:szCs w:val="30"/>
        </w:rPr>
        <w:t>三、项目申报单位的基本情况</w:t>
      </w:r>
    </w:p>
    <w:p>
      <w:pPr>
        <w:adjustRightInd w:val="0"/>
        <w:snapToGrid w:val="0"/>
        <w:spacing w:line="560" w:lineRule="exact"/>
        <w:ind w:firstLine="640" w:firstLineChars="200"/>
        <w:jc w:val="left"/>
        <w:rPr>
          <w:rFonts w:ascii="仿宋_GB2312" w:hAnsi="仿宋_GB2312" w:eastAsia="仿宋_GB2312"/>
          <w:sz w:val="32"/>
          <w:szCs w:val="32"/>
        </w:rPr>
      </w:pPr>
      <w:r>
        <w:rPr>
          <w:rFonts w:hint="eastAsia" w:ascii="仿宋_GB2312" w:hAnsi="仿宋_GB2312" w:eastAsia="仿宋_GB2312"/>
          <w:color w:val="000000"/>
          <w:sz w:val="32"/>
          <w:szCs w:val="32"/>
        </w:rPr>
        <w:t>包括项目法人单位所有制性质、基本结构、发展规划及战略、在行业内的地位、财务状况、运营情况、主营业务及主要产品市场占有率、近三年经营业绩（总资产、主营业务收入、利润总额、净利润、利税情况、研发投入、资产负债率等）、项目负责人基本情况及主要股东概况、已通过的有关企业专业资质、质量体系认证及近年来主要（科研）成果等。成立时间不足三年的项目承担单位提供单位成立以来的相关概况。</w:t>
      </w:r>
    </w:p>
    <w:p>
      <w:pPr>
        <w:adjustRightInd w:val="0"/>
        <w:snapToGrid w:val="0"/>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四、项目的技术基础</w:t>
      </w:r>
    </w:p>
    <w:p>
      <w:pPr>
        <w:adjustRightInd w:val="0"/>
        <w:snapToGrid w:val="0"/>
        <w:spacing w:line="560" w:lineRule="exact"/>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成果来源及知识产权情况，已完成的研究开发工作及中试情况和鉴定年限，技术或工艺特点以及与现有技术或工艺比较所具有的优势，该项技术的规模化应用对行业技术进步的重要意义和作用。</w:t>
      </w:r>
    </w:p>
    <w:p>
      <w:pPr>
        <w:keepNext/>
        <w:adjustRightInd w:val="0"/>
        <w:snapToGrid w:val="0"/>
        <w:spacing w:line="560" w:lineRule="exact"/>
        <w:ind w:firstLine="640" w:firstLineChars="200"/>
        <w:jc w:val="left"/>
        <w:rPr>
          <w:rFonts w:ascii="黑体" w:hAnsi="黑体" w:eastAsia="黑体" w:cs="黑体"/>
          <w:color w:val="000000"/>
          <w:sz w:val="32"/>
          <w:szCs w:val="32"/>
        </w:rPr>
      </w:pPr>
      <w:r>
        <w:rPr>
          <w:rFonts w:hint="eastAsia" w:ascii="黑体" w:hAnsi="黑体" w:eastAsia="黑体" w:cs="黑体"/>
          <w:color w:val="000000"/>
          <w:sz w:val="32"/>
          <w:szCs w:val="32"/>
        </w:rPr>
        <w:t>五、应用示范推广项目主要内容</w:t>
      </w:r>
    </w:p>
    <w:p>
      <w:pPr>
        <w:adjustRightInd w:val="0"/>
        <w:snapToGrid w:val="0"/>
        <w:spacing w:line="560" w:lineRule="exact"/>
        <w:ind w:firstLine="640" w:firstLineChars="200"/>
        <w:jc w:val="left"/>
        <w:rPr>
          <w:rFonts w:ascii="仿宋_GB2312" w:hAnsi="仿宋_GB2312" w:eastAsia="仿宋_GB2312"/>
          <w:color w:val="000000"/>
          <w:sz w:val="32"/>
          <w:szCs w:val="32"/>
        </w:rPr>
      </w:pPr>
      <w:r>
        <w:rPr>
          <w:rFonts w:hint="eastAsia" w:ascii="仿宋_GB2312" w:hAnsi="仿宋_GB2312" w:eastAsia="仿宋_GB2312"/>
          <w:color w:val="000000"/>
          <w:sz w:val="32"/>
          <w:szCs w:val="32"/>
        </w:rPr>
        <w:t>项目建设规模、采用的工艺路线与技术特点、设备选型及主要技术指标、经济指标、项目盈利模式、经济社会效益评价等。</w:t>
      </w:r>
    </w:p>
    <w:p>
      <w:pPr>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六、项目建设方案</w:t>
      </w:r>
    </w:p>
    <w:p>
      <w:pPr>
        <w:spacing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包括项目建设内容（包括技术方案、设备方案和工程方案，服务内容及其合理性）、规模、地点、周期和进度安排、招标内容、建设期管理及组织结构。</w:t>
      </w:r>
    </w:p>
    <w:p>
      <w:pPr>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七、节能及环境影响</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包括节能及环境影响评价等，其中节能专篇章节需按照《</w:t>
      </w:r>
      <w:r>
        <w:rPr>
          <w:rFonts w:hint="eastAsia"/>
        </w:rPr>
        <w:fldChar w:fldCharType="begin"/>
      </w:r>
      <w:r>
        <w:instrText xml:space="preserve"> HYPERLINK "http://www.sdpc.gov.cn/zcfb/zcfbl/2010ling/W020100921572054070349.pdf" \t "_blank" </w:instrText>
      </w:r>
      <w:r>
        <w:rPr>
          <w:rFonts w:hint="eastAsia"/>
        </w:rPr>
        <w:fldChar w:fldCharType="separate"/>
      </w:r>
      <w:r>
        <w:rPr>
          <w:rFonts w:hint="eastAsia" w:ascii="仿宋_GB2312" w:hAnsi="仿宋_GB2312" w:eastAsia="仿宋_GB2312" w:cs="仿宋_GB2312"/>
          <w:sz w:val="32"/>
          <w:szCs w:val="32"/>
        </w:rPr>
        <w:t>固定资产投资项目节能审查办法</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》要求进行编写。</w:t>
      </w:r>
    </w:p>
    <w:p>
      <w:pPr>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八、项目实施进度与管理</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包括建设周期、项目实施进度安排及建设期的项目管理等。</w:t>
      </w:r>
    </w:p>
    <w:p>
      <w:pPr>
        <w:adjustRightInd w:val="0"/>
        <w:snapToGrid w:val="0"/>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九、项目总支出及构成明细</w:t>
      </w:r>
    </w:p>
    <w:p>
      <w:pPr>
        <w:adjustRightInd w:val="0"/>
        <w:snapToGrid w:val="0"/>
        <w:spacing w:line="560" w:lineRule="exact"/>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包括项目总投资估算表、建设投资估算、分年投资计划表、项目资金筹措及落实情况和申请市政府补贴资金使用方案。</w:t>
      </w:r>
    </w:p>
    <w:p>
      <w:pPr>
        <w:adjustRightInd w:val="0"/>
        <w:snapToGrid w:val="0"/>
        <w:spacing w:line="560" w:lineRule="exact"/>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项目总投资一般由建设投资和铺底流动资金构成。建设投资主要包括建筑工程费、安装工程费、场地改造费、设备及工器具购置费（含购置必要的技术和软件、专用仪器设备定制、云服务器租赁、基站租赁）等。铺底流动资金主要包括燃料动力费、生产原材料费、场地租赁费、基本预备费、项目执行期利息等。并按申报要求对项目投资构成进行详细说明。</w:t>
      </w:r>
    </w:p>
    <w:p>
      <w:pPr>
        <w:adjustRightInd w:val="0"/>
        <w:snapToGrid w:val="0"/>
        <w:spacing w:line="560" w:lineRule="exact"/>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项目资金筹措方案中，自有资金（不包括银行贷款）不低于项目总投资的30%，且须提供银行出具的证明文件。</w:t>
      </w:r>
    </w:p>
    <w:p>
      <w:pPr>
        <w:adjustRightInd w:val="0"/>
        <w:snapToGrid w:val="0"/>
        <w:spacing w:line="560" w:lineRule="exact"/>
        <w:ind w:firstLine="640" w:firstLineChars="200"/>
        <w:jc w:val="left"/>
        <w:rPr>
          <w:rFonts w:ascii="仿宋_GB2312" w:hAnsi="仿宋_GB2312" w:eastAsia="仿宋_GB2312"/>
          <w:color w:val="000000"/>
          <w:sz w:val="32"/>
          <w:szCs w:val="32"/>
        </w:rPr>
      </w:pPr>
      <w:r>
        <w:rPr>
          <w:rFonts w:hint="eastAsia" w:ascii="仿宋_GB2312" w:hAnsi="仿宋_GB2312" w:eastAsia="仿宋_GB2312"/>
          <w:sz w:val="32"/>
          <w:szCs w:val="32"/>
        </w:rPr>
        <w:t>资金使用方案需列出项目建设所需购置的主要设备、技术及软件等清单（设备种类、数量、参考单价、是否已购、是否采用财政直接补贴资金等）以及研发、土建、流动资金等其他相关费用。</w:t>
      </w:r>
      <w:r>
        <w:rPr>
          <w:rFonts w:hint="eastAsia" w:ascii="仿宋_GB2312" w:hAnsi="仿宋_GB2312" w:eastAsia="仿宋_GB2312"/>
          <w:color w:val="000000"/>
          <w:sz w:val="32"/>
          <w:szCs w:val="32"/>
        </w:rPr>
        <w:t>（咨询、审计、证明等）。</w:t>
      </w:r>
    </w:p>
    <w:p>
      <w:pPr>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十、项目经济及社会效益分析</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项目建成后的运营方案、管理模式、经济和社会效益分析。</w:t>
      </w:r>
    </w:p>
    <w:p>
      <w:pPr>
        <w:keepNext/>
        <w:spacing w:line="54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十一、项目风险分析</w:t>
      </w:r>
    </w:p>
    <w:p>
      <w:pPr>
        <w:spacing w:line="54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包括项目的技术风险、市场风险、资金风险、安全风险等评价情况，以及风险控制思路等。</w:t>
      </w:r>
    </w:p>
    <w:p>
      <w:pPr>
        <w:spacing w:line="50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十二、其它需说明的问题</w:t>
      </w:r>
    </w:p>
    <w:bookmarkEnd w:id="778"/>
    <w:bookmarkEnd w:id="779"/>
    <w:bookmarkEnd w:id="780"/>
    <w:bookmarkEnd w:id="781"/>
    <w:p>
      <w:pPr>
        <w:adjustRightInd w:val="0"/>
        <w:snapToGrid w:val="0"/>
        <w:spacing w:beforeLines="0" w:afterLines="0" w:line="560" w:lineRule="exact"/>
        <w:ind w:firstLine="640" w:firstLineChars="200"/>
        <w:jc w:val="left"/>
        <w:rPr>
          <w:rFonts w:ascii="仿宋_GB2312" w:hAnsi="仿宋_GB2312" w:eastAsia="仿宋_GB2312"/>
          <w:color w:val="000000"/>
          <w:sz w:val="32"/>
          <w:szCs w:val="32"/>
        </w:rPr>
      </w:pPr>
    </w:p>
    <w:p>
      <w:pPr>
        <w:widowControl w:val="0"/>
        <w:shd w:val="clear" w:color="auto" w:fill="FFFFFF"/>
        <w:spacing w:beforeLines="0" w:afterLines="0" w:line="560" w:lineRule="exact"/>
        <w:ind w:firstLine="0" w:firstLineChars="0"/>
        <w:jc w:val="center"/>
        <w:outlineLvl w:val="1"/>
        <w:rPr>
          <w:rFonts w:hint="eastAsia" w:ascii="方正小标宋简体" w:hAnsi="方正小标宋简体" w:eastAsia="方正小标宋简体" w:cs="方正小标宋简体"/>
          <w:b w:val="0"/>
          <w:bCs/>
          <w:color w:val="000000"/>
          <w:kern w:val="0"/>
          <w:sz w:val="44"/>
          <w:szCs w:val="44"/>
          <w:lang w:eastAsia="zh-CN"/>
        </w:rPr>
      </w:pPr>
      <w:bookmarkStart w:id="782" w:name="_Toc19281"/>
      <w:bookmarkStart w:id="783" w:name="_Toc2180"/>
      <w:bookmarkStart w:id="784" w:name="_Toc28313"/>
      <w:bookmarkStart w:id="785" w:name="_Toc29125"/>
      <w:bookmarkStart w:id="786" w:name="_Toc19449"/>
      <w:r>
        <w:rPr>
          <w:rFonts w:hint="eastAsia" w:ascii="方正小标宋简体" w:hAnsi="方正小标宋简体" w:eastAsia="方正小标宋简体" w:cs="方正小标宋简体"/>
          <w:b w:val="0"/>
          <w:bCs/>
          <w:color w:val="000000"/>
          <w:kern w:val="0"/>
          <w:sz w:val="44"/>
          <w:szCs w:val="44"/>
        </w:rPr>
        <w:t>资金申请报告</w:t>
      </w:r>
      <w:r>
        <w:rPr>
          <w:rFonts w:hint="eastAsia" w:ascii="方正小标宋简体" w:hAnsi="方正小标宋简体" w:eastAsia="方正小标宋简体" w:cs="方正小标宋简体"/>
          <w:b w:val="0"/>
          <w:bCs/>
          <w:color w:val="000000"/>
          <w:kern w:val="0"/>
          <w:sz w:val="44"/>
          <w:szCs w:val="44"/>
          <w:lang w:eastAsia="zh-CN"/>
        </w:rPr>
        <w:t>编制大纲</w:t>
      </w:r>
      <w:bookmarkEnd w:id="782"/>
      <w:bookmarkEnd w:id="783"/>
      <w:bookmarkEnd w:id="784"/>
      <w:bookmarkEnd w:id="785"/>
      <w:bookmarkEnd w:id="786"/>
    </w:p>
    <w:p>
      <w:pPr>
        <w:widowControl w:val="0"/>
        <w:shd w:val="clear" w:color="auto" w:fill="FFFFFF"/>
        <w:spacing w:beforeLines="0" w:afterLines="0" w:line="560" w:lineRule="exact"/>
        <w:ind w:firstLine="0" w:firstLineChars="0"/>
        <w:jc w:val="center"/>
        <w:outlineLvl w:val="1"/>
        <w:rPr>
          <w:rFonts w:hint="eastAsia" w:ascii="楷体_GB2312" w:hAnsi="楷体_GB2312" w:eastAsia="楷体_GB2312" w:cs="楷体_GB2312"/>
          <w:b w:val="0"/>
          <w:bCs/>
          <w:color w:val="000000"/>
          <w:sz w:val="32"/>
          <w:szCs w:val="32"/>
        </w:rPr>
      </w:pPr>
      <w:bookmarkStart w:id="787" w:name="_Toc30399"/>
      <w:bookmarkStart w:id="788" w:name="_Toc19839"/>
      <w:bookmarkStart w:id="789" w:name="_Toc31850"/>
      <w:bookmarkStart w:id="790" w:name="_Toc17098"/>
      <w:bookmarkStart w:id="791" w:name="_Toc19323"/>
      <w:r>
        <w:rPr>
          <w:rFonts w:hint="eastAsia" w:ascii="楷体_GB2312" w:hAnsi="楷体_GB2312" w:eastAsia="楷体_GB2312" w:cs="楷体_GB2312"/>
          <w:b w:val="0"/>
          <w:bCs/>
          <w:color w:val="000000"/>
          <w:kern w:val="0"/>
          <w:sz w:val="32"/>
          <w:szCs w:val="32"/>
          <w:lang w:val="en-US" w:eastAsia="zh-CN"/>
        </w:rPr>
        <w:t>（</w:t>
      </w:r>
      <w:r>
        <w:rPr>
          <w:rFonts w:hint="eastAsia" w:ascii="楷体_GB2312" w:hAnsi="楷体_GB2312" w:eastAsia="楷体_GB2312" w:cs="楷体_GB2312"/>
          <w:bCs/>
          <w:sz w:val="32"/>
          <w:szCs w:val="40"/>
          <w:lang w:eastAsia="zh-CN"/>
        </w:rPr>
        <w:t>注册许可认证</w:t>
      </w:r>
      <w:r>
        <w:rPr>
          <w:rFonts w:hint="eastAsia" w:ascii="楷体_GB2312" w:hAnsi="楷体_GB2312" w:eastAsia="楷体_GB2312" w:cs="楷体_GB2312"/>
          <w:bCs/>
          <w:sz w:val="32"/>
          <w:szCs w:val="40"/>
        </w:rPr>
        <w:t>扶持计划</w:t>
      </w:r>
      <w:r>
        <w:rPr>
          <w:rFonts w:hint="eastAsia" w:ascii="楷体_GB2312" w:hAnsi="楷体_GB2312" w:eastAsia="楷体_GB2312" w:cs="楷体_GB2312"/>
          <w:b w:val="0"/>
          <w:bCs/>
          <w:color w:val="000000"/>
          <w:sz w:val="32"/>
          <w:szCs w:val="32"/>
          <w:lang w:eastAsia="zh-CN"/>
        </w:rPr>
        <w:t>适用</w:t>
      </w:r>
      <w:r>
        <w:rPr>
          <w:rFonts w:hint="eastAsia" w:ascii="楷体_GB2312" w:hAnsi="楷体_GB2312" w:eastAsia="楷体_GB2312" w:cs="楷体_GB2312"/>
          <w:b w:val="0"/>
          <w:bCs/>
          <w:color w:val="000000"/>
          <w:kern w:val="0"/>
          <w:sz w:val="32"/>
          <w:szCs w:val="32"/>
          <w:lang w:val="en-US" w:eastAsia="zh-CN"/>
        </w:rPr>
        <w:t>）</w:t>
      </w:r>
      <w:bookmarkEnd w:id="787"/>
      <w:bookmarkEnd w:id="788"/>
      <w:bookmarkEnd w:id="789"/>
      <w:bookmarkEnd w:id="790"/>
      <w:bookmarkEnd w:id="791"/>
    </w:p>
    <w:p>
      <w:pPr>
        <w:shd w:val="clear" w:color="auto" w:fill="FFFFFF"/>
        <w:spacing w:line="560" w:lineRule="exact"/>
        <w:ind w:firstLine="640" w:firstLineChars="200"/>
        <w:outlineLvl w:val="0"/>
        <w:rPr>
          <w:rFonts w:ascii="黑体" w:hAnsi="黑体" w:eastAsia="黑体" w:cs="黑体"/>
          <w:color w:val="000000"/>
          <w:sz w:val="32"/>
          <w:szCs w:val="32"/>
        </w:rPr>
      </w:pPr>
      <w:bookmarkStart w:id="792" w:name="_Toc26641"/>
      <w:bookmarkStart w:id="793" w:name="_Toc29070"/>
      <w:bookmarkStart w:id="794" w:name="_Toc27386"/>
      <w:bookmarkStart w:id="795" w:name="_Toc6904"/>
      <w:bookmarkStart w:id="796" w:name="_Toc14580"/>
      <w:r>
        <w:rPr>
          <w:rFonts w:hint="eastAsia" w:ascii="黑体" w:hAnsi="黑体" w:eastAsia="黑体" w:cs="黑体"/>
          <w:color w:val="000000"/>
          <w:sz w:val="32"/>
          <w:szCs w:val="32"/>
        </w:rPr>
        <w:t>一、项目摘要（4000字以内）</w:t>
      </w:r>
      <w:bookmarkEnd w:id="792"/>
      <w:bookmarkEnd w:id="793"/>
      <w:bookmarkEnd w:id="794"/>
      <w:bookmarkEnd w:id="795"/>
      <w:bookmarkEnd w:id="796"/>
    </w:p>
    <w:p>
      <w:pPr>
        <w:adjustRightInd w:val="0"/>
        <w:snapToGrid w:val="0"/>
        <w:spacing w:line="560" w:lineRule="exact"/>
        <w:ind w:firstLine="640" w:firstLineChars="200"/>
        <w:rPr>
          <w:rFonts w:ascii="仿宋_GB2312" w:eastAsia="仿宋_GB2312"/>
          <w:color w:val="000000"/>
          <w:sz w:val="32"/>
          <w:szCs w:val="32"/>
        </w:rPr>
      </w:pPr>
      <w:r>
        <w:rPr>
          <w:rFonts w:hint="eastAsia" w:ascii="仿宋_GB2312" w:hAnsi="仿宋_GB2312" w:eastAsia="仿宋_GB2312"/>
          <w:color w:val="000000"/>
          <w:sz w:val="32"/>
          <w:szCs w:val="32"/>
        </w:rPr>
        <w:t>项目名称、法人概况、项目背景、技术基础、主要内容、总支出及构成明细。</w:t>
      </w:r>
      <w:r>
        <w:rPr>
          <w:rFonts w:hint="eastAsia" w:ascii="仿宋_GB2312" w:eastAsia="仿宋_GB2312"/>
          <w:color w:val="000000"/>
          <w:sz w:val="32"/>
          <w:szCs w:val="32"/>
        </w:rPr>
        <w:t>项目总支出及构成明细以专审报告结果为准，包括研发检验场地和硬件改造费用、临床研究和试验费用、体系认证费用、产品试验和检测费用、产品注册和认证费用、其他相关费用。</w:t>
      </w:r>
    </w:p>
    <w:p>
      <w:pPr>
        <w:shd w:val="clear" w:color="auto" w:fill="FFFFFF"/>
        <w:spacing w:line="560" w:lineRule="exact"/>
        <w:ind w:firstLine="640" w:firstLineChars="200"/>
        <w:outlineLvl w:val="0"/>
        <w:rPr>
          <w:rFonts w:ascii="黑体" w:hAnsi="黑体" w:eastAsia="黑体" w:cs="黑体"/>
          <w:color w:val="000000"/>
          <w:sz w:val="32"/>
          <w:szCs w:val="32"/>
        </w:rPr>
      </w:pPr>
      <w:bookmarkStart w:id="797" w:name="_Toc8123"/>
      <w:bookmarkStart w:id="798" w:name="_Toc11906"/>
      <w:bookmarkStart w:id="799" w:name="_Toc8796"/>
      <w:bookmarkStart w:id="800" w:name="_Toc11796"/>
      <w:bookmarkStart w:id="801" w:name="_Toc11388"/>
      <w:r>
        <w:rPr>
          <w:rFonts w:hint="eastAsia" w:ascii="黑体" w:hAnsi="黑体" w:eastAsia="黑体" w:cs="黑体"/>
          <w:color w:val="000000"/>
          <w:sz w:val="32"/>
          <w:szCs w:val="32"/>
        </w:rPr>
        <w:t>二、项目背景和必要性</w:t>
      </w:r>
      <w:bookmarkEnd w:id="797"/>
      <w:bookmarkEnd w:id="798"/>
      <w:bookmarkEnd w:id="799"/>
      <w:bookmarkEnd w:id="800"/>
      <w:bookmarkEnd w:id="801"/>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包括国内外相关产业现状及趋势预测，所属产业链关键环节和难点，项目建设对产业发展、结构调整将产生的影响、作用和意义等。</w:t>
      </w:r>
    </w:p>
    <w:p>
      <w:pPr>
        <w:shd w:val="clear" w:color="auto" w:fill="FFFFFF"/>
        <w:spacing w:line="560" w:lineRule="exact"/>
        <w:ind w:firstLine="640" w:firstLineChars="200"/>
        <w:outlineLvl w:val="0"/>
        <w:rPr>
          <w:rFonts w:ascii="黑体" w:hAnsi="黑体" w:eastAsia="黑体" w:cs="黑体"/>
          <w:color w:val="000000"/>
          <w:sz w:val="32"/>
          <w:szCs w:val="32"/>
        </w:rPr>
      </w:pPr>
      <w:bookmarkStart w:id="802" w:name="_Toc29687"/>
      <w:bookmarkStart w:id="803" w:name="_Toc12532"/>
      <w:bookmarkStart w:id="804" w:name="_Toc19575"/>
      <w:bookmarkStart w:id="805" w:name="_Toc25229"/>
      <w:bookmarkStart w:id="806" w:name="_Toc24126"/>
      <w:r>
        <w:rPr>
          <w:rFonts w:hint="eastAsia" w:ascii="黑体" w:hAnsi="黑体" w:eastAsia="黑体" w:cs="黑体"/>
          <w:color w:val="000000"/>
          <w:sz w:val="32"/>
          <w:szCs w:val="32"/>
        </w:rPr>
        <w:t>三、项目单位的基本情况和财务状况</w:t>
      </w:r>
      <w:bookmarkEnd w:id="802"/>
      <w:bookmarkEnd w:id="803"/>
      <w:bookmarkEnd w:id="804"/>
      <w:bookmarkEnd w:id="805"/>
      <w:bookmarkEnd w:id="806"/>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包括项目法人单位所有制性质、基本结构、发展规划及战略、在行业内的地位、财务状况、运营情况、主营业务及主要产品市场占有率、近三年经营业绩（总资产、主营业务收入、利润总额、净利润、利税情况、研发投入、资产负债率等）、项目负责人基本情况及主要股东概况、已通过的有关企业专业资质、质量体系认证及近年来主要（科研）成果等。成立时间不足三年的项目承担单位提供单位成立以来的相关概况。</w:t>
      </w:r>
    </w:p>
    <w:p>
      <w:pPr>
        <w:shd w:val="clear" w:color="auto" w:fill="FFFFFF"/>
        <w:spacing w:line="560" w:lineRule="exact"/>
        <w:ind w:firstLine="640" w:firstLineChars="200"/>
        <w:outlineLvl w:val="0"/>
        <w:rPr>
          <w:rFonts w:ascii="黑体" w:hAnsi="黑体" w:eastAsia="黑体" w:cs="黑体"/>
          <w:color w:val="000000"/>
          <w:sz w:val="32"/>
          <w:szCs w:val="32"/>
        </w:rPr>
      </w:pPr>
      <w:bookmarkStart w:id="807" w:name="_Toc9052"/>
      <w:bookmarkStart w:id="808" w:name="_Toc21521"/>
      <w:bookmarkStart w:id="809" w:name="_Toc28206"/>
      <w:bookmarkStart w:id="810" w:name="_Toc7377"/>
      <w:bookmarkStart w:id="811" w:name="_Toc13898"/>
      <w:r>
        <w:rPr>
          <w:rFonts w:hint="eastAsia" w:ascii="黑体" w:hAnsi="黑体" w:eastAsia="黑体" w:cs="黑体"/>
          <w:color w:val="000000"/>
          <w:sz w:val="32"/>
          <w:szCs w:val="32"/>
        </w:rPr>
        <w:t>四、项目的技术基础</w:t>
      </w:r>
      <w:bookmarkEnd w:id="807"/>
      <w:bookmarkEnd w:id="808"/>
      <w:bookmarkEnd w:id="809"/>
      <w:bookmarkEnd w:id="810"/>
      <w:bookmarkEnd w:id="811"/>
    </w:p>
    <w:p>
      <w:pPr>
        <w:pStyle w:val="2"/>
        <w:spacing w:after="0" w:line="560" w:lineRule="exact"/>
        <w:ind w:firstLine="640" w:firstLineChars="200"/>
      </w:pPr>
      <w:r>
        <w:rPr>
          <w:rFonts w:hint="eastAsia" w:ascii="仿宋_GB2312" w:hAnsi="仿宋_GB2312" w:eastAsia="仿宋_GB2312" w:cs="仿宋_GB2312"/>
          <w:sz w:val="32"/>
          <w:szCs w:val="32"/>
        </w:rPr>
        <w:t>包括研发团队情况，成果来源及知识产权情况，已完成的研究开发工作及中试情况和鉴定年限，</w:t>
      </w:r>
      <w:r>
        <w:rPr>
          <w:rFonts w:hint="eastAsia" w:ascii="仿宋_GB2312" w:hAnsi="仿宋_GB2312" w:eastAsia="仿宋_GB2312"/>
          <w:sz w:val="32"/>
          <w:szCs w:val="32"/>
        </w:rPr>
        <w:t>技术或</w:t>
      </w:r>
      <w:r>
        <w:rPr>
          <w:rFonts w:hint="eastAsia" w:ascii="仿宋_GB2312" w:hAnsi="仿宋_GB2312" w:eastAsia="仿宋_GB2312" w:cs="仿宋_GB2312"/>
          <w:sz w:val="32"/>
          <w:szCs w:val="32"/>
        </w:rPr>
        <w:t>工艺特点以及与现有技术比较所具有的优势，该项技术的突破对行业技术进步的重要意义和作用。</w:t>
      </w:r>
    </w:p>
    <w:p>
      <w:pPr>
        <w:shd w:val="clear" w:color="auto" w:fill="FFFFFF"/>
        <w:spacing w:line="560" w:lineRule="exact"/>
        <w:ind w:firstLine="640" w:firstLineChars="200"/>
        <w:outlineLvl w:val="0"/>
        <w:rPr>
          <w:rFonts w:ascii="黑体" w:hAnsi="黑体" w:eastAsia="黑体" w:cs="黑体"/>
          <w:color w:val="000000"/>
          <w:sz w:val="32"/>
          <w:szCs w:val="32"/>
        </w:rPr>
      </w:pPr>
      <w:bookmarkStart w:id="812" w:name="_Toc28565"/>
      <w:bookmarkStart w:id="813" w:name="_Toc25930"/>
      <w:bookmarkStart w:id="814" w:name="_Toc10300"/>
      <w:bookmarkStart w:id="815" w:name="_Toc1387"/>
      <w:bookmarkStart w:id="816" w:name="_Toc1667"/>
      <w:r>
        <w:rPr>
          <w:rFonts w:hint="eastAsia" w:ascii="黑体" w:hAnsi="黑体" w:eastAsia="黑体" w:cs="黑体"/>
          <w:color w:val="000000"/>
          <w:sz w:val="32"/>
          <w:szCs w:val="32"/>
        </w:rPr>
        <w:t>五、项目主要内容</w:t>
      </w:r>
      <w:bookmarkEnd w:id="812"/>
      <w:bookmarkEnd w:id="813"/>
      <w:bookmarkEnd w:id="814"/>
      <w:bookmarkEnd w:id="815"/>
      <w:bookmarkEnd w:id="816"/>
    </w:p>
    <w:p>
      <w:pPr>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项目产品取得临床试验批件或临床试验、申请注册上市的基本情况，包括技术路线、设备选型、试验情况及未来的盈利模式、市场销售情况预估、经济社会效益评价等。</w:t>
      </w:r>
    </w:p>
    <w:p>
      <w:pPr>
        <w:shd w:val="clear" w:color="auto" w:fill="FFFFFF"/>
        <w:spacing w:line="560" w:lineRule="exact"/>
        <w:ind w:firstLine="640" w:firstLineChars="200"/>
        <w:outlineLvl w:val="0"/>
        <w:rPr>
          <w:rFonts w:ascii="黑体" w:hAnsi="黑体" w:eastAsia="黑体" w:cs="黑体"/>
          <w:color w:val="000000"/>
          <w:sz w:val="32"/>
          <w:szCs w:val="32"/>
        </w:rPr>
      </w:pPr>
      <w:bookmarkStart w:id="817" w:name="_Toc26561"/>
      <w:bookmarkStart w:id="818" w:name="_Toc16504"/>
      <w:bookmarkStart w:id="819" w:name="_Toc11053"/>
      <w:bookmarkStart w:id="820" w:name="_Toc13478"/>
      <w:bookmarkStart w:id="821" w:name="_Toc24619"/>
      <w:r>
        <w:rPr>
          <w:rFonts w:hint="eastAsia" w:ascii="黑体" w:hAnsi="黑体" w:eastAsia="黑体" w:cs="黑体"/>
          <w:color w:val="000000"/>
          <w:sz w:val="32"/>
          <w:szCs w:val="32"/>
        </w:rPr>
        <w:t>六、项目总支出及构成明细</w:t>
      </w:r>
      <w:bookmarkEnd w:id="817"/>
      <w:bookmarkEnd w:id="818"/>
      <w:bookmarkEnd w:id="819"/>
      <w:bookmarkEnd w:id="820"/>
      <w:bookmarkEnd w:id="821"/>
    </w:p>
    <w:p>
      <w:pPr>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项目申报额以专审报告结果为准，包括研发检验场地和硬件改造费用（包括研发检验场地改造费、硬件改造费）、临床研究和试验费用、体系认证费用、产品试验和检测费用（包括产品试验费、产品检测费）、产品注册和认证费用（包括产品注册费、产品认证费）、其他相关费用（与本项目相关的咨询费、翻译费等）。</w:t>
      </w:r>
    </w:p>
    <w:p>
      <w:pPr>
        <w:spacing w:line="560" w:lineRule="exact"/>
        <w:ind w:firstLine="640" w:firstLineChars="200"/>
        <w:rPr>
          <w:rFonts w:ascii="黑体" w:hAnsi="黑体" w:eastAsia="黑体" w:cs="仿宋_GB2312"/>
          <w:sz w:val="32"/>
          <w:szCs w:val="40"/>
        </w:rPr>
      </w:pPr>
      <w:r>
        <w:rPr>
          <w:rFonts w:hint="eastAsia" w:ascii="仿宋_GB2312" w:eastAsia="仿宋_GB2312"/>
          <w:color w:val="000000"/>
          <w:sz w:val="32"/>
          <w:szCs w:val="32"/>
        </w:rPr>
        <w:t>办公设备购置费用、生产设备费用以及非研发检验场地费用等非研发环节产生的费用，一般不予以确认。</w:t>
      </w:r>
    </w:p>
    <w:p>
      <w:pPr>
        <w:spacing w:beforeLines="0" w:afterLines="0" w:line="560" w:lineRule="exact"/>
        <w:ind w:firstLine="643" w:firstLineChars="200"/>
        <w:jc w:val="left"/>
        <w:outlineLvl w:val="9"/>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br w:type="page"/>
      </w:r>
    </w:p>
    <w:p>
      <w:pPr>
        <w:spacing w:beforeLines="0" w:afterLines="0" w:line="520" w:lineRule="exact"/>
        <w:ind w:firstLine="0" w:firstLineChars="0"/>
        <w:jc w:val="left"/>
        <w:outlineLvl w:val="1"/>
        <w:rPr>
          <w:rFonts w:hint="eastAsia" w:ascii="黑体" w:hAnsi="黑体" w:eastAsia="黑体" w:cs="黑体"/>
          <w:sz w:val="32"/>
          <w:szCs w:val="32"/>
          <w:lang w:val="en-US" w:eastAsia="zh-CN"/>
        </w:rPr>
      </w:pPr>
      <w:bookmarkStart w:id="822" w:name="_Toc8504"/>
      <w:bookmarkStart w:id="823" w:name="_Toc13808"/>
      <w:bookmarkStart w:id="824" w:name="_Toc5548"/>
      <w:bookmarkStart w:id="825" w:name="_Toc28758"/>
      <w:bookmarkStart w:id="826" w:name="_Toc18344"/>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6</w:t>
      </w:r>
      <w:bookmarkEnd w:id="822"/>
      <w:bookmarkEnd w:id="823"/>
      <w:bookmarkEnd w:id="824"/>
      <w:bookmarkEnd w:id="825"/>
      <w:bookmarkEnd w:id="826"/>
    </w:p>
    <w:p>
      <w:pPr>
        <w:spacing w:beforeLines="0" w:afterLines="0" w:line="520" w:lineRule="exact"/>
        <w:ind w:firstLine="0" w:firstLineChars="0"/>
        <w:jc w:val="center"/>
        <w:outlineLvl w:val="0"/>
        <w:rPr>
          <w:rFonts w:hint="eastAsia" w:ascii="方正小标宋简体" w:hAnsi="方正小标宋简体" w:eastAsia="方正小标宋简体" w:cs="方正小标宋简体"/>
          <w:sz w:val="44"/>
          <w:szCs w:val="44"/>
        </w:rPr>
      </w:pPr>
      <w:bookmarkStart w:id="827" w:name="_Toc22686"/>
      <w:bookmarkStart w:id="828" w:name="_Toc4624"/>
      <w:bookmarkStart w:id="829" w:name="_Toc26474"/>
      <w:bookmarkStart w:id="830" w:name="_Toc16708"/>
      <w:bookmarkStart w:id="831" w:name="_Toc17230"/>
      <w:r>
        <w:rPr>
          <w:rFonts w:hint="eastAsia" w:ascii="方正小标宋简体" w:hAnsi="方正小标宋简体" w:eastAsia="方正小标宋简体" w:cs="方正小标宋简体"/>
          <w:sz w:val="44"/>
          <w:szCs w:val="44"/>
        </w:rPr>
        <w:t>资金申请报告附件清单</w:t>
      </w:r>
      <w:bookmarkEnd w:id="827"/>
      <w:bookmarkEnd w:id="828"/>
      <w:bookmarkEnd w:id="829"/>
      <w:bookmarkEnd w:id="830"/>
      <w:bookmarkEnd w:id="831"/>
    </w:p>
    <w:p>
      <w:pPr>
        <w:pStyle w:val="2"/>
        <w:spacing w:beforeLines="0" w:after="0" w:afterLines="0" w:line="520" w:lineRule="exact"/>
      </w:pPr>
    </w:p>
    <w:p>
      <w:pPr>
        <w:spacing w:beforeLines="0" w:afterLines="0" w:line="52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附件目录</w:t>
      </w:r>
    </w:p>
    <w:p>
      <w:pPr>
        <w:spacing w:beforeLines="0" w:afterLines="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项目基本情况表（见附件</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1）。</w:t>
      </w:r>
    </w:p>
    <w:p>
      <w:pPr>
        <w:spacing w:beforeLines="0" w:afterLines="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项目单位法人注册文件、组织机构代码证。</w:t>
      </w:r>
    </w:p>
    <w:p>
      <w:pPr>
        <w:spacing w:beforeLines="0" w:afterLines="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社会投资项目的备案或核准文件，如有信息变更，需附项目信息变更声明。</w:t>
      </w:r>
    </w:p>
    <w:p>
      <w:pPr>
        <w:spacing w:beforeLines="-2147483648" w:afterLines="-2147483648"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银行出具（自申报截止日期前三个月内）的自有资金存款证明文件（扫描件1份），银行出具的贷款承诺文件或已签订的贷款协议或合同（若有贷款）。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此项注册许可认证扶持计划不需提供</w:t>
      </w:r>
      <w:r>
        <w:rPr>
          <w:rFonts w:hint="eastAsia" w:ascii="仿宋_GB2312" w:hAnsi="仿宋_GB2312" w:eastAsia="仿宋_GB2312" w:cs="仿宋_GB2312"/>
          <w:sz w:val="32"/>
          <w:szCs w:val="32"/>
          <w:lang w:eastAsia="zh-CN"/>
        </w:rPr>
        <w:t>）</w:t>
      </w:r>
    </w:p>
    <w:p>
      <w:pPr>
        <w:spacing w:beforeLines="0" w:afterLines="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项目单位近三年财务审计报告或近三年财务审计报表（申请单位为事业单位）。若项目单位成立时间不足三年，需提供单位成立至今的财务审计报告或财务审计报表（申请单位为事业单位）；若当年的财务审计报告尚未完成，则需提供当年财务报表并承诺数据真实。</w:t>
      </w:r>
    </w:p>
    <w:p>
      <w:pPr>
        <w:spacing w:beforeLines="0" w:afterLines="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上年度纳税证明。</w:t>
      </w:r>
    </w:p>
    <w:p>
      <w:pPr>
        <w:spacing w:beforeLines="0" w:afterLines="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项目单位近三年研发经费实际支出专项审计报告。</w:t>
      </w:r>
    </w:p>
    <w:p>
      <w:pPr>
        <w:spacing w:beforeLines="0" w:afterLines="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项目技术先进性证明及奖励文件，包括查新报告、软件著作权、发明专利、产品检测报告等（非必须项，如无法提供需提交情况说明）。</w:t>
      </w:r>
    </w:p>
    <w:p>
      <w:pPr>
        <w:spacing w:beforeLines="0" w:afterLines="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申报项目技术团队成员及相关证明材料（包括社保缴纳证明、学历学位证明或职称证书等）。</w:t>
      </w:r>
    </w:p>
    <w:p>
      <w:pPr>
        <w:spacing w:beforeLines="0" w:afterLines="0" w:line="520" w:lineRule="exact"/>
        <w:ind w:firstLine="640" w:firstLineChars="200"/>
        <w:jc w:val="left"/>
        <w:outlineLvl w:val="1"/>
        <w:rPr>
          <w:rFonts w:ascii="仿宋_GB2312" w:hAnsi="仿宋_GB2312" w:eastAsia="仿宋_GB2312" w:cs="仿宋_GB2312"/>
          <w:sz w:val="32"/>
          <w:szCs w:val="32"/>
        </w:rPr>
      </w:pPr>
      <w:bookmarkStart w:id="832" w:name="_Toc7741"/>
      <w:bookmarkStart w:id="833" w:name="_Toc23273"/>
      <w:bookmarkStart w:id="834" w:name="_Toc23793"/>
      <w:bookmarkStart w:id="835" w:name="_Toc31969"/>
      <w:bookmarkStart w:id="836" w:name="_Toc12726"/>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申报项目拟新增设备和软件购置清单（见附件</w:t>
      </w:r>
      <w:r>
        <w:rPr>
          <w:rFonts w:hint="eastAsia" w:ascii="仿宋_GB2312" w:hAnsi="仿宋_GB2312" w:eastAsia="仿宋_GB2312" w:cs="仿宋_GB2312"/>
          <w:sz w:val="32"/>
          <w:szCs w:val="32"/>
          <w:lang w:val="en-US" w:eastAsia="zh-CN"/>
        </w:rPr>
        <w:t>6-2</w:t>
      </w:r>
      <w:r>
        <w:rPr>
          <w:rFonts w:hint="eastAsia" w:ascii="仿宋_GB2312" w:hAnsi="仿宋_GB2312" w:eastAsia="仿宋_GB2312" w:cs="仿宋_GB2312"/>
          <w:sz w:val="32"/>
          <w:szCs w:val="32"/>
        </w:rPr>
        <w:t>）。</w:t>
      </w:r>
      <w:bookmarkEnd w:id="832"/>
      <w:bookmarkEnd w:id="833"/>
      <w:bookmarkEnd w:id="834"/>
      <w:bookmarkEnd w:id="835"/>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此项</w:t>
      </w:r>
      <w:r>
        <w:rPr>
          <w:rFonts w:hint="eastAsia" w:ascii="仿宋_GB2312" w:hAnsi="仿宋_GB2312" w:eastAsia="仿宋_GB2312" w:cs="仿宋_GB2312"/>
          <w:sz w:val="32"/>
          <w:szCs w:val="32"/>
        </w:rPr>
        <w:t>仅</w:t>
      </w:r>
      <w:r>
        <w:rPr>
          <w:rFonts w:hint="eastAsia" w:ascii="仿宋_GB2312" w:hAnsi="仿宋_GB2312" w:eastAsia="仿宋_GB2312" w:cs="仿宋_GB2312"/>
          <w:sz w:val="32"/>
          <w:szCs w:val="32"/>
          <w:lang w:val="en-US" w:eastAsia="zh-CN"/>
        </w:rPr>
        <w:t>分阶段资助项目</w:t>
      </w:r>
      <w:r>
        <w:rPr>
          <w:rFonts w:hint="eastAsia" w:ascii="仿宋_GB2312" w:hAnsi="仿宋_GB2312" w:eastAsia="仿宋_GB2312" w:cs="仿宋_GB2312"/>
          <w:sz w:val="32"/>
          <w:szCs w:val="32"/>
        </w:rPr>
        <w:t>提供）</w:t>
      </w:r>
      <w:bookmarkEnd w:id="836"/>
    </w:p>
    <w:p>
      <w:pPr>
        <w:spacing w:beforeLines="0" w:afterLines="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项目用地规划许可文件及土地使用权属证明，租赁场地的请提供租赁证明（土地权属证明文件的所有人或租赁合同的承租方应与申报单位一致）。</w:t>
      </w:r>
    </w:p>
    <w:p>
      <w:pPr>
        <w:spacing w:beforeLines="0" w:afterLines="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涉及环境影响的，应提供</w:t>
      </w:r>
      <w:r>
        <w:rPr>
          <w:rFonts w:hint="eastAsia" w:ascii="仿宋_GB2312" w:hAnsi="仿宋_GB2312" w:eastAsia="仿宋_GB2312" w:cs="仿宋_GB2312"/>
          <w:sz w:val="32"/>
          <w:szCs w:val="32"/>
          <w:lang w:eastAsia="zh-CN"/>
        </w:rPr>
        <w:t>生态环境</w:t>
      </w:r>
      <w:r>
        <w:rPr>
          <w:rFonts w:hint="eastAsia" w:ascii="仿宋_GB2312" w:hAnsi="仿宋_GB2312" w:eastAsia="仿宋_GB2312" w:cs="仿宋_GB2312"/>
          <w:sz w:val="32"/>
          <w:szCs w:val="32"/>
        </w:rPr>
        <w:t>部门出具的环境影响评价文件的审批意见；如项目不属于环评目录范围，无需</w:t>
      </w:r>
      <w:r>
        <w:rPr>
          <w:rFonts w:hint="eastAsia" w:ascii="仿宋_GB2312" w:hAnsi="仿宋_GB2312" w:eastAsia="仿宋_GB2312" w:cs="仿宋_GB2312"/>
          <w:sz w:val="32"/>
          <w:szCs w:val="32"/>
          <w:lang w:eastAsia="zh-CN"/>
        </w:rPr>
        <w:t>生态环境</w:t>
      </w:r>
      <w:r>
        <w:rPr>
          <w:rFonts w:hint="eastAsia" w:ascii="仿宋_GB2312" w:hAnsi="仿宋_GB2312" w:eastAsia="仿宋_GB2312" w:cs="仿宋_GB2312"/>
          <w:sz w:val="32"/>
          <w:szCs w:val="32"/>
        </w:rPr>
        <w:t>部门出具审批意见的，项目单位须出具不影响环境的承诺函（环评文件项目名称须与申报项目名称一致）。</w:t>
      </w:r>
    </w:p>
    <w:p>
      <w:pPr>
        <w:spacing w:beforeLines="0" w:afterLines="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申报项目使用政府补助资金招标事项计划表（见附件</w:t>
      </w:r>
      <w:r>
        <w:rPr>
          <w:rFonts w:hint="eastAsia" w:ascii="仿宋_GB2312" w:hAnsi="仿宋_GB2312" w:eastAsia="仿宋_GB2312" w:cs="仿宋_GB2312"/>
          <w:sz w:val="32"/>
          <w:szCs w:val="32"/>
          <w:lang w:val="en-US" w:eastAsia="zh-CN"/>
        </w:rPr>
        <w:t>6-3</w:t>
      </w:r>
      <w:r>
        <w:rPr>
          <w:rFonts w:hint="eastAsia" w:ascii="仿宋_GB2312" w:hAnsi="仿宋_GB2312" w:eastAsia="仿宋_GB2312" w:cs="仿宋_GB2312"/>
          <w:sz w:val="32"/>
          <w:szCs w:val="32"/>
        </w:rPr>
        <w:t>）。</w:t>
      </w:r>
    </w:p>
    <w:p>
      <w:pPr>
        <w:spacing w:beforeLines="0" w:afterLines="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项目建设管理承诺函（见附件</w:t>
      </w:r>
      <w:r>
        <w:rPr>
          <w:rFonts w:hint="eastAsia" w:ascii="仿宋_GB2312" w:hAnsi="仿宋_GB2312" w:eastAsia="仿宋_GB2312" w:cs="仿宋_GB2312"/>
          <w:sz w:val="32"/>
          <w:szCs w:val="32"/>
          <w:lang w:val="en-US" w:eastAsia="zh-CN"/>
        </w:rPr>
        <w:t>6-4</w:t>
      </w:r>
      <w:r>
        <w:rPr>
          <w:rFonts w:hint="eastAsia" w:ascii="仿宋_GB2312" w:hAnsi="仿宋_GB2312" w:eastAsia="仿宋_GB2312" w:cs="仿宋_GB2312"/>
          <w:sz w:val="32"/>
          <w:szCs w:val="32"/>
        </w:rPr>
        <w:t>）。</w:t>
      </w:r>
    </w:p>
    <w:p>
      <w:pPr>
        <w:spacing w:beforeLines="0" w:afterLines="0"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近3年项目单位受国家、省、市各级财政资金扶持情况（见附件</w:t>
      </w:r>
      <w:r>
        <w:rPr>
          <w:rFonts w:hint="eastAsia" w:ascii="仿宋_GB2312" w:hAnsi="仿宋_GB2312" w:eastAsia="仿宋_GB2312" w:cs="仿宋_GB2312"/>
          <w:sz w:val="32"/>
          <w:szCs w:val="32"/>
          <w:lang w:val="en-US" w:eastAsia="zh-CN"/>
        </w:rPr>
        <w:t>6-5</w:t>
      </w:r>
      <w:r>
        <w:rPr>
          <w:rFonts w:hint="eastAsia" w:ascii="仿宋_GB2312" w:hAnsi="仿宋_GB2312" w:eastAsia="仿宋_GB2312" w:cs="仿宋_GB2312"/>
          <w:sz w:val="32"/>
          <w:szCs w:val="32"/>
        </w:rPr>
        <w:t>）。</w:t>
      </w:r>
    </w:p>
    <w:p>
      <w:pPr>
        <w:spacing w:beforeLines="0" w:afterLines="0" w:line="52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项目建设情况的投资说明（见附件</w:t>
      </w:r>
      <w:r>
        <w:rPr>
          <w:rFonts w:hint="eastAsia" w:ascii="仿宋_GB2312" w:hAnsi="仿宋_GB2312" w:eastAsia="仿宋_GB2312" w:cs="仿宋_GB2312"/>
          <w:sz w:val="32"/>
          <w:szCs w:val="32"/>
          <w:lang w:val="en-US" w:eastAsia="zh-CN"/>
        </w:rPr>
        <w:t>6-6</w:t>
      </w:r>
      <w:r>
        <w:rPr>
          <w:rFonts w:hint="eastAsia" w:ascii="仿宋_GB2312" w:hAnsi="仿宋_GB2312" w:eastAsia="仿宋_GB2312" w:cs="仿宋_GB2312"/>
          <w:sz w:val="32"/>
          <w:szCs w:val="32"/>
        </w:rPr>
        <w:t>）。必要的生产、经营许可及认证文件，若无法提供需提交情况说明。（</w:t>
      </w:r>
      <w:r>
        <w:rPr>
          <w:rFonts w:hint="eastAsia" w:ascii="仿宋_GB2312" w:hAnsi="仿宋_GB2312" w:eastAsia="仿宋_GB2312" w:cs="仿宋_GB2312"/>
          <w:sz w:val="32"/>
          <w:szCs w:val="32"/>
          <w:lang w:val="en-US" w:eastAsia="zh-CN"/>
        </w:rPr>
        <w:t>此项</w:t>
      </w:r>
      <w:r>
        <w:rPr>
          <w:rFonts w:hint="eastAsia" w:ascii="仿宋_GB2312" w:hAnsi="仿宋_GB2312" w:eastAsia="仿宋_GB2312" w:cs="仿宋_GB2312"/>
          <w:sz w:val="32"/>
          <w:szCs w:val="32"/>
        </w:rPr>
        <w:t>仅产业化事后补助扶持计划提供）</w:t>
      </w:r>
    </w:p>
    <w:p>
      <w:pPr>
        <w:spacing w:beforeLines="0" w:afterLines="0" w:line="52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项目单位对项目资金申请报告内容和附属文件真实性负责的声明，需加盖公章（见附件</w:t>
      </w:r>
      <w:r>
        <w:rPr>
          <w:rFonts w:hint="eastAsia" w:ascii="仿宋_GB2312" w:hAnsi="仿宋_GB2312" w:eastAsia="仿宋_GB2312" w:cs="仿宋_GB2312"/>
          <w:sz w:val="32"/>
          <w:szCs w:val="32"/>
          <w:lang w:val="en-US" w:eastAsia="zh-CN"/>
        </w:rPr>
        <w:t>6-7</w:t>
      </w:r>
      <w:r>
        <w:rPr>
          <w:rFonts w:hint="eastAsia" w:ascii="仿宋_GB2312" w:hAnsi="仿宋_GB2312" w:eastAsia="仿宋_GB2312" w:cs="仿宋_GB2312"/>
          <w:sz w:val="32"/>
          <w:szCs w:val="32"/>
        </w:rPr>
        <w:t>）。</w:t>
      </w:r>
    </w:p>
    <w:p>
      <w:pPr>
        <w:spacing w:beforeLines="0" w:afterLines="0"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lang w:eastAsia="zh-CN"/>
        </w:rPr>
        <w:t>会计师事务所出具的该项目专项审计报告（若申报单位有多个符合申报要求的品种，专项审计报告中应列明每个品种所支出费用，审计金额需为不含税金额）；项目产品取得的临床批件、临床试验报告、注册审批证明材料等；</w:t>
      </w:r>
      <w:r>
        <w:rPr>
          <w:rFonts w:hint="eastAsia" w:ascii="仿宋_GB2312" w:eastAsia="仿宋_GB2312"/>
          <w:sz w:val="32"/>
          <w:szCs w:val="32"/>
          <w:highlight w:val="none"/>
        </w:rPr>
        <w:t>生产、经营许可及认证文件（非必须项，若无法提供，需提交相关文件予以说明）</w:t>
      </w:r>
      <w:r>
        <w:rPr>
          <w:rFonts w:hint="eastAsia" w:ascii="仿宋_GB2312" w:eastAsia="仿宋_GB2312"/>
          <w:color w:val="000000"/>
          <w:sz w:val="32"/>
          <w:szCs w:val="32"/>
          <w:highlight w:val="none"/>
          <w:lang w:eastAsia="zh-CN"/>
        </w:rPr>
        <w:t>；</w:t>
      </w:r>
      <w:r>
        <w:rPr>
          <w:rFonts w:hint="eastAsia" w:ascii="仿宋_GB2312" w:eastAsia="仿宋_GB2312"/>
          <w:sz w:val="32"/>
          <w:szCs w:val="32"/>
          <w:highlight w:val="none"/>
        </w:rPr>
        <w:t>项目所涉及全部设备采购合同、凭证和发票等</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项目在本市进行产业化的相关材料；</w:t>
      </w:r>
      <w:r>
        <w:rPr>
          <w:rFonts w:hint="eastAsia" w:ascii="仿宋_GB2312" w:eastAsia="仿宋_GB2312"/>
          <w:color w:val="000000"/>
          <w:sz w:val="32"/>
          <w:szCs w:val="32"/>
          <w:highlight w:val="none"/>
        </w:rPr>
        <w:t>国际注册许可认证类</w:t>
      </w:r>
      <w:r>
        <w:rPr>
          <w:rFonts w:hint="eastAsia" w:ascii="仿宋_GB2312" w:eastAsia="仿宋_GB2312"/>
          <w:sz w:val="32"/>
          <w:szCs w:val="32"/>
          <w:highlight w:val="none"/>
        </w:rPr>
        <w:t>项目需提供实现销售的相关材料；关于项目所申报费用不包含关联交易的承诺材料，以及项目不与其他市级专项资金支持项目重复的承诺材料。</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此项</w:t>
      </w:r>
      <w:r>
        <w:rPr>
          <w:rFonts w:hint="eastAsia" w:ascii="仿宋_GB2312" w:hAnsi="仿宋_GB2312" w:eastAsia="仿宋_GB2312" w:cs="仿宋_GB2312"/>
          <w:sz w:val="32"/>
          <w:szCs w:val="32"/>
        </w:rPr>
        <w:t>仅</w:t>
      </w:r>
      <w:r>
        <w:rPr>
          <w:rFonts w:hint="eastAsia" w:ascii="仿宋_GB2312" w:hAnsi="仿宋_GB2312" w:eastAsia="仿宋_GB2312" w:cs="仿宋_GB2312"/>
          <w:sz w:val="32"/>
          <w:szCs w:val="32"/>
          <w:lang w:eastAsia="zh-CN"/>
        </w:rPr>
        <w:t>注册许可认证</w:t>
      </w:r>
      <w:r>
        <w:rPr>
          <w:rFonts w:hint="eastAsia" w:ascii="仿宋_GB2312" w:hAnsi="仿宋_GB2312" w:eastAsia="仿宋_GB2312" w:cs="仿宋_GB2312"/>
          <w:sz w:val="32"/>
          <w:szCs w:val="32"/>
        </w:rPr>
        <w:t>扶持计划提供）</w:t>
      </w:r>
      <w:r>
        <w:rPr>
          <w:rFonts w:hint="eastAsia" w:ascii="仿宋_GB2312" w:hAnsi="仿宋_GB2312" w:eastAsia="仿宋_GB2312" w:cs="仿宋_GB2312"/>
          <w:sz w:val="32"/>
          <w:szCs w:val="32"/>
        </w:rPr>
        <w:br w:type="page"/>
      </w:r>
    </w:p>
    <w:p>
      <w:pPr>
        <w:spacing w:beforeLines="0" w:afterLines="0" w:line="560" w:lineRule="exact"/>
        <w:outlineLvl w:val="9"/>
        <w:rPr>
          <w:rFonts w:ascii="黑体" w:hAnsi="黑体" w:eastAsia="黑体" w:cs="黑体"/>
          <w:sz w:val="32"/>
          <w:szCs w:val="22"/>
        </w:rPr>
      </w:pPr>
      <w:r>
        <w:rPr>
          <w:rFonts w:hint="eastAsia" w:ascii="黑体" w:hAnsi="黑体" w:eastAsia="黑体" w:cs="黑体"/>
          <w:bCs/>
          <w:sz w:val="32"/>
          <w:szCs w:val="22"/>
        </w:rPr>
        <w:t>附件</w:t>
      </w:r>
      <w:r>
        <w:rPr>
          <w:rFonts w:hint="eastAsia" w:ascii="黑体" w:hAnsi="黑体" w:eastAsia="黑体" w:cs="黑体"/>
          <w:bCs/>
          <w:sz w:val="32"/>
          <w:szCs w:val="22"/>
          <w:lang w:val="en-US" w:eastAsia="zh-CN"/>
        </w:rPr>
        <w:t>6-</w:t>
      </w:r>
      <w:r>
        <w:rPr>
          <w:rFonts w:hint="eastAsia" w:ascii="黑体" w:hAnsi="黑体" w:eastAsia="黑体" w:cs="黑体"/>
          <w:bCs/>
          <w:sz w:val="32"/>
          <w:szCs w:val="22"/>
        </w:rPr>
        <w:t>1</w:t>
      </w:r>
    </w:p>
    <w:p>
      <w:pPr>
        <w:spacing w:beforeLines="0" w:afterLines="0" w:line="560" w:lineRule="exact"/>
        <w:ind w:firstLine="708" w:firstLineChars="196"/>
        <w:jc w:val="center"/>
        <w:outlineLvl w:val="2"/>
        <w:rPr>
          <w:rFonts w:ascii="宋体" w:hAnsi="宋体"/>
          <w:b/>
          <w:sz w:val="36"/>
          <w:szCs w:val="36"/>
        </w:rPr>
      </w:pPr>
      <w:bookmarkStart w:id="837" w:name="_Toc1150"/>
      <w:bookmarkStart w:id="838" w:name="_Toc8325"/>
      <w:bookmarkStart w:id="839" w:name="_Toc11659"/>
      <w:bookmarkStart w:id="840" w:name="_Toc23938"/>
      <w:bookmarkStart w:id="841" w:name="_Toc17212"/>
      <w:r>
        <w:rPr>
          <w:rFonts w:hint="eastAsia" w:ascii="宋体" w:hAnsi="宋体"/>
          <w:b/>
          <w:sz w:val="36"/>
          <w:szCs w:val="36"/>
        </w:rPr>
        <w:t>项目基本情况表</w:t>
      </w:r>
      <w:bookmarkEnd w:id="837"/>
      <w:bookmarkEnd w:id="838"/>
      <w:bookmarkEnd w:id="839"/>
      <w:bookmarkEnd w:id="840"/>
      <w:bookmarkEnd w:id="841"/>
    </w:p>
    <w:tbl>
      <w:tblPr>
        <w:tblStyle w:val="10"/>
        <w:tblW w:w="10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9"/>
        <w:gridCol w:w="2073"/>
        <w:gridCol w:w="282"/>
        <w:gridCol w:w="1278"/>
        <w:gridCol w:w="262"/>
        <w:gridCol w:w="302"/>
        <w:gridCol w:w="1193"/>
        <w:gridCol w:w="225"/>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Align w:val="center"/>
          </w:tcPr>
          <w:p>
            <w:pPr>
              <w:tabs>
                <w:tab w:val="left" w:pos="1260"/>
                <w:tab w:val="left" w:pos="1440"/>
              </w:tabs>
              <w:adjustRightInd w:val="0"/>
              <w:spacing w:beforeLines="0" w:afterLines="0" w:line="560" w:lineRule="exact"/>
              <w:contextualSpacing/>
              <w:jc w:val="center"/>
              <w:rPr>
                <w:rFonts w:ascii="宋体" w:hAnsi="宋体"/>
                <w:b/>
                <w:sz w:val="28"/>
                <w:szCs w:val="28"/>
              </w:rPr>
            </w:pPr>
            <w:r>
              <w:rPr>
                <w:rFonts w:hint="eastAsia" w:ascii="宋体" w:hAnsi="宋体"/>
                <w:b/>
                <w:sz w:val="28"/>
                <w:szCs w:val="28"/>
              </w:rPr>
              <w:t>单位名称</w:t>
            </w:r>
          </w:p>
        </w:tc>
        <w:tc>
          <w:tcPr>
            <w:tcW w:w="7043" w:type="dxa"/>
            <w:gridSpan w:val="8"/>
            <w:vAlign w:val="center"/>
          </w:tcPr>
          <w:p>
            <w:pPr>
              <w:tabs>
                <w:tab w:val="left" w:pos="1260"/>
                <w:tab w:val="left" w:pos="1440"/>
              </w:tabs>
              <w:adjustRightInd w:val="0"/>
              <w:spacing w:beforeLines="0" w:afterLines="0" w:line="560" w:lineRule="exact"/>
              <w:contextualSpacing/>
              <w:jc w:val="center"/>
              <w:rPr>
                <w:rFonts w:ascii="宋体" w:hAnsi="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69" w:type="dxa"/>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项目名称</w:t>
            </w:r>
          </w:p>
        </w:tc>
        <w:tc>
          <w:tcPr>
            <w:tcW w:w="7043" w:type="dxa"/>
            <w:gridSpan w:val="8"/>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3169" w:type="dxa"/>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申报扶持计划类型</w:t>
            </w:r>
          </w:p>
        </w:tc>
        <w:tc>
          <w:tcPr>
            <w:tcW w:w="7043" w:type="dxa"/>
            <w:gridSpan w:val="8"/>
            <w:vAlign w:val="center"/>
          </w:tcPr>
          <w:p>
            <w:pPr>
              <w:widowControl w:val="0"/>
              <w:spacing w:beforeLines="0" w:afterLines="0" w:line="560" w:lineRule="exact"/>
              <w:jc w:val="center"/>
              <w:rPr>
                <w:rFonts w:ascii="宋体" w:hAnsi="宋体" w:cs="宋体"/>
                <w:bCs/>
                <w:i/>
                <w:iCs/>
                <w:kern w:val="0"/>
                <w:sz w:val="28"/>
                <w:szCs w:val="28"/>
              </w:rPr>
            </w:pPr>
            <w:r>
              <w:rPr>
                <w:rFonts w:hint="eastAsia" w:ascii="宋体" w:hAnsi="宋体" w:cs="宋体"/>
                <w:bCs/>
                <w:i/>
                <w:iCs/>
                <w:kern w:val="0"/>
                <w:sz w:val="28"/>
                <w:szCs w:val="28"/>
              </w:rPr>
              <w:t>（示例：市级工程研究中心）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成立时间</w:t>
            </w:r>
          </w:p>
        </w:tc>
        <w:tc>
          <w:tcPr>
            <w:tcW w:w="2073" w:type="dxa"/>
            <w:vAlign w:val="center"/>
          </w:tcPr>
          <w:p>
            <w:pPr>
              <w:spacing w:beforeLines="0" w:afterLines="0" w:line="560" w:lineRule="exact"/>
              <w:jc w:val="center"/>
              <w:rPr>
                <w:rFonts w:ascii="宋体" w:hAnsi="宋体" w:cs="宋体"/>
                <w:b/>
                <w:sz w:val="28"/>
                <w:szCs w:val="28"/>
              </w:rPr>
            </w:pPr>
          </w:p>
        </w:tc>
        <w:tc>
          <w:tcPr>
            <w:tcW w:w="1822" w:type="dxa"/>
            <w:gridSpan w:val="3"/>
            <w:vAlign w:val="center"/>
          </w:tcPr>
          <w:p>
            <w:pPr>
              <w:spacing w:beforeLines="0" w:afterLines="0" w:line="560" w:lineRule="exact"/>
              <w:jc w:val="center"/>
              <w:rPr>
                <w:rFonts w:ascii="宋体" w:hAnsi="宋体" w:cs="宋体"/>
                <w:b/>
                <w:sz w:val="28"/>
                <w:szCs w:val="28"/>
              </w:rPr>
            </w:pPr>
            <w:r>
              <w:rPr>
                <w:rFonts w:hint="eastAsia" w:ascii="宋体" w:hAnsi="宋体" w:cs="宋体"/>
                <w:b/>
                <w:sz w:val="28"/>
                <w:szCs w:val="28"/>
              </w:rPr>
              <w:t>注册资本</w:t>
            </w:r>
          </w:p>
        </w:tc>
        <w:tc>
          <w:tcPr>
            <w:tcW w:w="3148" w:type="dxa"/>
            <w:gridSpan w:val="4"/>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restart"/>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前五位股东情况</w:t>
            </w:r>
          </w:p>
        </w:tc>
        <w:tc>
          <w:tcPr>
            <w:tcW w:w="3895" w:type="dxa"/>
            <w:gridSpan w:val="4"/>
            <w:vAlign w:val="center"/>
          </w:tcPr>
          <w:p>
            <w:pPr>
              <w:spacing w:beforeLines="0" w:afterLines="0" w:line="560" w:lineRule="exact"/>
              <w:jc w:val="center"/>
              <w:rPr>
                <w:rFonts w:ascii="宋体" w:hAnsi="宋体" w:cs="宋体"/>
                <w:b/>
                <w:sz w:val="28"/>
                <w:szCs w:val="28"/>
              </w:rPr>
            </w:pPr>
            <w:r>
              <w:rPr>
                <w:rFonts w:hint="eastAsia" w:ascii="宋体" w:hAnsi="宋体" w:cs="宋体"/>
                <w:b/>
                <w:sz w:val="28"/>
                <w:szCs w:val="28"/>
              </w:rPr>
              <w:t>股东名称</w:t>
            </w:r>
          </w:p>
        </w:tc>
        <w:tc>
          <w:tcPr>
            <w:tcW w:w="3148" w:type="dxa"/>
            <w:gridSpan w:val="4"/>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vAlign w:val="center"/>
          </w:tcPr>
          <w:p>
            <w:pPr>
              <w:widowControl w:val="0"/>
              <w:spacing w:beforeLines="0" w:afterLines="0" w:line="560" w:lineRule="exact"/>
              <w:jc w:val="center"/>
              <w:rPr>
                <w:rFonts w:ascii="宋体" w:hAnsi="宋体" w:cs="宋体"/>
                <w:b/>
                <w:kern w:val="0"/>
                <w:sz w:val="28"/>
                <w:szCs w:val="28"/>
              </w:rPr>
            </w:pPr>
          </w:p>
        </w:tc>
        <w:tc>
          <w:tcPr>
            <w:tcW w:w="3895" w:type="dxa"/>
            <w:gridSpan w:val="4"/>
            <w:vAlign w:val="center"/>
          </w:tcPr>
          <w:p>
            <w:pPr>
              <w:spacing w:beforeLines="0" w:afterLines="0" w:line="560" w:lineRule="exact"/>
              <w:jc w:val="center"/>
              <w:rPr>
                <w:rFonts w:ascii="宋体" w:hAnsi="宋体" w:cs="宋体"/>
                <w:b/>
                <w:sz w:val="28"/>
                <w:szCs w:val="28"/>
              </w:rPr>
            </w:pPr>
          </w:p>
        </w:tc>
        <w:tc>
          <w:tcPr>
            <w:tcW w:w="3148" w:type="dxa"/>
            <w:gridSpan w:val="4"/>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vAlign w:val="center"/>
          </w:tcPr>
          <w:p>
            <w:pPr>
              <w:widowControl w:val="0"/>
              <w:spacing w:beforeLines="0" w:afterLines="0" w:line="560" w:lineRule="exact"/>
              <w:jc w:val="center"/>
              <w:rPr>
                <w:rFonts w:ascii="宋体" w:hAnsi="宋体" w:cs="宋体"/>
                <w:b/>
                <w:kern w:val="0"/>
                <w:sz w:val="28"/>
                <w:szCs w:val="28"/>
              </w:rPr>
            </w:pPr>
          </w:p>
        </w:tc>
        <w:tc>
          <w:tcPr>
            <w:tcW w:w="3895" w:type="dxa"/>
            <w:gridSpan w:val="4"/>
            <w:vAlign w:val="center"/>
          </w:tcPr>
          <w:p>
            <w:pPr>
              <w:spacing w:beforeLines="0" w:afterLines="0" w:line="560" w:lineRule="exact"/>
              <w:jc w:val="center"/>
              <w:rPr>
                <w:rFonts w:ascii="宋体" w:hAnsi="宋体" w:cs="宋体"/>
                <w:b/>
                <w:sz w:val="28"/>
                <w:szCs w:val="28"/>
              </w:rPr>
            </w:pPr>
          </w:p>
        </w:tc>
        <w:tc>
          <w:tcPr>
            <w:tcW w:w="3148" w:type="dxa"/>
            <w:gridSpan w:val="4"/>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vAlign w:val="center"/>
          </w:tcPr>
          <w:p>
            <w:pPr>
              <w:widowControl w:val="0"/>
              <w:spacing w:beforeLines="0" w:afterLines="0" w:line="560" w:lineRule="exact"/>
              <w:jc w:val="center"/>
              <w:rPr>
                <w:rFonts w:ascii="宋体" w:hAnsi="宋体" w:cs="宋体"/>
                <w:b/>
                <w:kern w:val="0"/>
                <w:sz w:val="28"/>
                <w:szCs w:val="28"/>
              </w:rPr>
            </w:pPr>
          </w:p>
        </w:tc>
        <w:tc>
          <w:tcPr>
            <w:tcW w:w="3895" w:type="dxa"/>
            <w:gridSpan w:val="4"/>
            <w:vAlign w:val="center"/>
          </w:tcPr>
          <w:p>
            <w:pPr>
              <w:spacing w:beforeLines="0" w:afterLines="0" w:line="560" w:lineRule="exact"/>
              <w:jc w:val="center"/>
              <w:rPr>
                <w:rFonts w:ascii="宋体" w:hAnsi="宋体" w:cs="宋体"/>
                <w:b/>
                <w:sz w:val="28"/>
                <w:szCs w:val="28"/>
              </w:rPr>
            </w:pPr>
          </w:p>
        </w:tc>
        <w:tc>
          <w:tcPr>
            <w:tcW w:w="3148" w:type="dxa"/>
            <w:gridSpan w:val="4"/>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vAlign w:val="center"/>
          </w:tcPr>
          <w:p>
            <w:pPr>
              <w:widowControl w:val="0"/>
              <w:spacing w:beforeLines="0" w:afterLines="0" w:line="560" w:lineRule="exact"/>
              <w:jc w:val="center"/>
              <w:rPr>
                <w:rFonts w:ascii="宋体" w:hAnsi="宋体" w:cs="宋体"/>
                <w:b/>
                <w:kern w:val="0"/>
                <w:sz w:val="28"/>
                <w:szCs w:val="28"/>
              </w:rPr>
            </w:pPr>
          </w:p>
        </w:tc>
        <w:tc>
          <w:tcPr>
            <w:tcW w:w="3895" w:type="dxa"/>
            <w:gridSpan w:val="4"/>
            <w:vAlign w:val="center"/>
          </w:tcPr>
          <w:p>
            <w:pPr>
              <w:spacing w:beforeLines="0" w:afterLines="0" w:line="560" w:lineRule="exact"/>
              <w:jc w:val="center"/>
              <w:rPr>
                <w:rFonts w:ascii="宋体" w:hAnsi="宋体" w:cs="宋体"/>
                <w:b/>
                <w:sz w:val="28"/>
                <w:szCs w:val="28"/>
              </w:rPr>
            </w:pPr>
          </w:p>
        </w:tc>
        <w:tc>
          <w:tcPr>
            <w:tcW w:w="3148" w:type="dxa"/>
            <w:gridSpan w:val="4"/>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vAlign w:val="center"/>
          </w:tcPr>
          <w:p>
            <w:pPr>
              <w:widowControl w:val="0"/>
              <w:spacing w:beforeLines="0" w:afterLines="0" w:line="560" w:lineRule="exact"/>
              <w:jc w:val="center"/>
              <w:rPr>
                <w:rFonts w:ascii="宋体" w:hAnsi="宋体" w:cs="宋体"/>
                <w:b/>
                <w:kern w:val="0"/>
                <w:sz w:val="28"/>
                <w:szCs w:val="28"/>
              </w:rPr>
            </w:pPr>
          </w:p>
        </w:tc>
        <w:tc>
          <w:tcPr>
            <w:tcW w:w="3895" w:type="dxa"/>
            <w:gridSpan w:val="4"/>
            <w:vAlign w:val="center"/>
          </w:tcPr>
          <w:p>
            <w:pPr>
              <w:spacing w:beforeLines="0" w:afterLines="0" w:line="560" w:lineRule="exact"/>
              <w:jc w:val="center"/>
              <w:rPr>
                <w:rFonts w:ascii="宋体" w:hAnsi="宋体" w:cs="宋体"/>
                <w:b/>
                <w:sz w:val="28"/>
                <w:szCs w:val="28"/>
              </w:rPr>
            </w:pPr>
          </w:p>
        </w:tc>
        <w:tc>
          <w:tcPr>
            <w:tcW w:w="3148" w:type="dxa"/>
            <w:gridSpan w:val="4"/>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restart"/>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近3年财务经营情况</w:t>
            </w:r>
          </w:p>
        </w:tc>
        <w:tc>
          <w:tcPr>
            <w:tcW w:w="2355" w:type="dxa"/>
            <w:gridSpan w:val="2"/>
            <w:vAlign w:val="center"/>
          </w:tcPr>
          <w:p>
            <w:pPr>
              <w:spacing w:beforeLines="0" w:afterLines="0" w:line="560" w:lineRule="exact"/>
              <w:jc w:val="center"/>
              <w:rPr>
                <w:rFonts w:ascii="宋体" w:hAnsi="宋体" w:cs="宋体"/>
                <w:b/>
                <w:sz w:val="28"/>
                <w:szCs w:val="28"/>
              </w:rPr>
            </w:pPr>
          </w:p>
        </w:tc>
        <w:tc>
          <w:tcPr>
            <w:tcW w:w="1278" w:type="dxa"/>
            <w:vAlign w:val="center"/>
          </w:tcPr>
          <w:p>
            <w:pPr>
              <w:spacing w:beforeLines="0" w:afterLines="0" w:line="560" w:lineRule="exact"/>
              <w:jc w:val="center"/>
              <w:rPr>
                <w:rFonts w:ascii="宋体" w:hAnsi="宋体" w:cs="宋体"/>
                <w:b/>
                <w:sz w:val="28"/>
                <w:szCs w:val="28"/>
              </w:rPr>
            </w:pPr>
            <w:r>
              <w:rPr>
                <w:rFonts w:ascii="宋体" w:hAnsi="宋体" w:cs="宋体"/>
                <w:b/>
                <w:sz w:val="28"/>
                <w:szCs w:val="28"/>
              </w:rPr>
              <w:t>20</w:t>
            </w:r>
            <w:r>
              <w:rPr>
                <w:rFonts w:hint="eastAsia" w:ascii="宋体" w:hAnsi="宋体" w:cs="宋体"/>
                <w:b/>
                <w:sz w:val="28"/>
                <w:szCs w:val="28"/>
              </w:rPr>
              <w:t>XX年</w:t>
            </w:r>
          </w:p>
        </w:tc>
        <w:tc>
          <w:tcPr>
            <w:tcW w:w="1757" w:type="dxa"/>
            <w:gridSpan w:val="3"/>
            <w:vAlign w:val="center"/>
          </w:tcPr>
          <w:p>
            <w:pPr>
              <w:spacing w:beforeLines="0" w:afterLines="0" w:line="560" w:lineRule="exact"/>
              <w:jc w:val="center"/>
              <w:rPr>
                <w:rFonts w:ascii="宋体" w:hAnsi="宋体" w:cs="宋体"/>
                <w:b/>
                <w:sz w:val="28"/>
                <w:szCs w:val="28"/>
              </w:rPr>
            </w:pPr>
            <w:r>
              <w:rPr>
                <w:rFonts w:ascii="宋体" w:hAnsi="宋体" w:cs="宋体"/>
                <w:b/>
                <w:sz w:val="28"/>
                <w:szCs w:val="28"/>
              </w:rPr>
              <w:t>20</w:t>
            </w:r>
            <w:r>
              <w:rPr>
                <w:rFonts w:hint="eastAsia" w:ascii="宋体" w:hAnsi="宋体" w:cs="宋体"/>
                <w:b/>
                <w:sz w:val="28"/>
                <w:szCs w:val="28"/>
              </w:rPr>
              <w:t>XX年</w:t>
            </w:r>
          </w:p>
        </w:tc>
        <w:tc>
          <w:tcPr>
            <w:tcW w:w="1653" w:type="dxa"/>
            <w:gridSpan w:val="2"/>
            <w:vAlign w:val="center"/>
          </w:tcPr>
          <w:p>
            <w:pPr>
              <w:widowControl w:val="0"/>
              <w:spacing w:beforeLines="0" w:afterLines="0" w:line="560" w:lineRule="exact"/>
              <w:jc w:val="center"/>
              <w:rPr>
                <w:rFonts w:ascii="宋体" w:hAnsi="宋体" w:cs="宋体"/>
                <w:b/>
                <w:kern w:val="0"/>
                <w:sz w:val="28"/>
                <w:szCs w:val="28"/>
              </w:rPr>
            </w:pPr>
            <w:r>
              <w:rPr>
                <w:rFonts w:ascii="宋体" w:hAnsi="宋体" w:cs="宋体"/>
                <w:b/>
                <w:kern w:val="0"/>
                <w:sz w:val="28"/>
                <w:szCs w:val="28"/>
              </w:rPr>
              <w:t>20</w:t>
            </w:r>
            <w:r>
              <w:rPr>
                <w:rFonts w:hint="eastAsia" w:ascii="宋体" w:hAnsi="宋体" w:cs="宋体"/>
                <w:b/>
                <w:kern w:val="0"/>
                <w:sz w:val="28"/>
                <w:szCs w:val="28"/>
              </w:rPr>
              <w:t>XX年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vAlign w:val="center"/>
          </w:tcPr>
          <w:p>
            <w:pPr>
              <w:widowControl w:val="0"/>
              <w:spacing w:beforeLines="0" w:afterLines="0" w:line="560" w:lineRule="exact"/>
              <w:jc w:val="center"/>
              <w:rPr>
                <w:rFonts w:ascii="宋体" w:hAnsi="宋体" w:cs="宋体"/>
                <w:b/>
                <w:kern w:val="0"/>
                <w:sz w:val="28"/>
                <w:szCs w:val="28"/>
              </w:rPr>
            </w:pPr>
          </w:p>
        </w:tc>
        <w:tc>
          <w:tcPr>
            <w:tcW w:w="2355" w:type="dxa"/>
            <w:gridSpan w:val="2"/>
            <w:vAlign w:val="center"/>
          </w:tcPr>
          <w:p>
            <w:pPr>
              <w:spacing w:beforeLines="0" w:afterLines="0" w:line="560" w:lineRule="exact"/>
              <w:jc w:val="center"/>
              <w:rPr>
                <w:rFonts w:ascii="宋体" w:hAnsi="宋体" w:cs="宋体"/>
                <w:b/>
                <w:sz w:val="28"/>
                <w:szCs w:val="28"/>
              </w:rPr>
            </w:pPr>
            <w:r>
              <w:rPr>
                <w:rFonts w:hint="eastAsia" w:ascii="宋体" w:hAnsi="宋体" w:cs="宋体"/>
                <w:b/>
                <w:sz w:val="28"/>
                <w:szCs w:val="28"/>
              </w:rPr>
              <w:t>总资产（万元）</w:t>
            </w:r>
          </w:p>
        </w:tc>
        <w:tc>
          <w:tcPr>
            <w:tcW w:w="1278" w:type="dxa"/>
            <w:vAlign w:val="center"/>
          </w:tcPr>
          <w:p>
            <w:pPr>
              <w:spacing w:beforeLines="0" w:afterLines="0" w:line="560" w:lineRule="exact"/>
              <w:jc w:val="center"/>
              <w:rPr>
                <w:rFonts w:ascii="宋体" w:hAnsi="宋体" w:cs="宋体"/>
                <w:b/>
                <w:sz w:val="28"/>
                <w:szCs w:val="28"/>
              </w:rPr>
            </w:pPr>
          </w:p>
        </w:tc>
        <w:tc>
          <w:tcPr>
            <w:tcW w:w="1757" w:type="dxa"/>
            <w:gridSpan w:val="3"/>
            <w:vAlign w:val="center"/>
          </w:tcPr>
          <w:p>
            <w:pPr>
              <w:spacing w:beforeLines="0" w:afterLines="0" w:line="560" w:lineRule="exact"/>
              <w:jc w:val="center"/>
              <w:rPr>
                <w:rFonts w:ascii="宋体" w:hAnsi="宋体" w:cs="宋体"/>
                <w:b/>
                <w:sz w:val="28"/>
                <w:szCs w:val="28"/>
              </w:rPr>
            </w:pPr>
          </w:p>
        </w:tc>
        <w:tc>
          <w:tcPr>
            <w:tcW w:w="1653" w:type="dxa"/>
            <w:gridSpan w:val="2"/>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vAlign w:val="center"/>
          </w:tcPr>
          <w:p>
            <w:pPr>
              <w:widowControl w:val="0"/>
              <w:spacing w:beforeLines="0" w:afterLines="0" w:line="560" w:lineRule="exact"/>
              <w:jc w:val="center"/>
              <w:rPr>
                <w:rFonts w:ascii="宋体" w:hAnsi="宋体" w:cs="宋体"/>
                <w:b/>
                <w:kern w:val="0"/>
                <w:sz w:val="28"/>
                <w:szCs w:val="28"/>
              </w:rPr>
            </w:pPr>
          </w:p>
        </w:tc>
        <w:tc>
          <w:tcPr>
            <w:tcW w:w="2355" w:type="dxa"/>
            <w:gridSpan w:val="2"/>
            <w:vAlign w:val="center"/>
          </w:tcPr>
          <w:p>
            <w:pPr>
              <w:spacing w:beforeLines="0" w:afterLines="0" w:line="560" w:lineRule="exact"/>
              <w:jc w:val="center"/>
              <w:rPr>
                <w:rFonts w:ascii="宋体" w:hAnsi="宋体" w:cs="宋体"/>
                <w:b/>
                <w:sz w:val="28"/>
                <w:szCs w:val="28"/>
              </w:rPr>
            </w:pPr>
            <w:r>
              <w:rPr>
                <w:rFonts w:hint="eastAsia" w:ascii="宋体" w:hAnsi="宋体" w:cs="宋体"/>
                <w:b/>
                <w:sz w:val="28"/>
                <w:szCs w:val="28"/>
              </w:rPr>
              <w:t>固定资产（万元）</w:t>
            </w:r>
          </w:p>
        </w:tc>
        <w:tc>
          <w:tcPr>
            <w:tcW w:w="1278" w:type="dxa"/>
            <w:vAlign w:val="center"/>
          </w:tcPr>
          <w:p>
            <w:pPr>
              <w:spacing w:beforeLines="0" w:afterLines="0" w:line="560" w:lineRule="exact"/>
              <w:jc w:val="center"/>
              <w:rPr>
                <w:rFonts w:ascii="宋体" w:hAnsi="宋体" w:cs="宋体"/>
                <w:b/>
                <w:sz w:val="28"/>
                <w:szCs w:val="28"/>
              </w:rPr>
            </w:pPr>
          </w:p>
        </w:tc>
        <w:tc>
          <w:tcPr>
            <w:tcW w:w="1757" w:type="dxa"/>
            <w:gridSpan w:val="3"/>
            <w:vAlign w:val="center"/>
          </w:tcPr>
          <w:p>
            <w:pPr>
              <w:spacing w:beforeLines="0" w:afterLines="0" w:line="560" w:lineRule="exact"/>
              <w:jc w:val="center"/>
              <w:rPr>
                <w:rFonts w:ascii="宋体" w:hAnsi="宋体" w:cs="宋体"/>
                <w:b/>
                <w:sz w:val="28"/>
                <w:szCs w:val="28"/>
              </w:rPr>
            </w:pPr>
          </w:p>
        </w:tc>
        <w:tc>
          <w:tcPr>
            <w:tcW w:w="1653" w:type="dxa"/>
            <w:gridSpan w:val="2"/>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vAlign w:val="center"/>
          </w:tcPr>
          <w:p>
            <w:pPr>
              <w:widowControl w:val="0"/>
              <w:spacing w:beforeLines="0" w:afterLines="0" w:line="560" w:lineRule="exact"/>
              <w:jc w:val="center"/>
              <w:rPr>
                <w:rFonts w:ascii="宋体" w:hAnsi="宋体" w:cs="宋体"/>
                <w:b/>
                <w:kern w:val="0"/>
                <w:sz w:val="28"/>
                <w:szCs w:val="28"/>
              </w:rPr>
            </w:pPr>
          </w:p>
        </w:tc>
        <w:tc>
          <w:tcPr>
            <w:tcW w:w="2355" w:type="dxa"/>
            <w:gridSpan w:val="2"/>
            <w:vAlign w:val="center"/>
          </w:tcPr>
          <w:p>
            <w:pPr>
              <w:spacing w:beforeLines="0" w:afterLines="0" w:line="560" w:lineRule="exact"/>
              <w:jc w:val="center"/>
              <w:rPr>
                <w:rFonts w:ascii="宋体" w:hAnsi="宋体" w:cs="宋体"/>
                <w:b/>
                <w:sz w:val="28"/>
                <w:szCs w:val="28"/>
              </w:rPr>
            </w:pPr>
            <w:r>
              <w:rPr>
                <w:rFonts w:hint="eastAsia" w:ascii="宋体" w:hAnsi="宋体" w:cs="宋体"/>
                <w:b/>
                <w:sz w:val="28"/>
                <w:szCs w:val="28"/>
              </w:rPr>
              <w:t>资产负债率（%）</w:t>
            </w:r>
          </w:p>
        </w:tc>
        <w:tc>
          <w:tcPr>
            <w:tcW w:w="1278" w:type="dxa"/>
            <w:vAlign w:val="center"/>
          </w:tcPr>
          <w:p>
            <w:pPr>
              <w:spacing w:beforeLines="0" w:afterLines="0" w:line="560" w:lineRule="exact"/>
              <w:jc w:val="center"/>
              <w:rPr>
                <w:rFonts w:ascii="宋体" w:hAnsi="宋体" w:cs="宋体"/>
                <w:b/>
                <w:sz w:val="28"/>
                <w:szCs w:val="28"/>
              </w:rPr>
            </w:pPr>
          </w:p>
        </w:tc>
        <w:tc>
          <w:tcPr>
            <w:tcW w:w="1757" w:type="dxa"/>
            <w:gridSpan w:val="3"/>
            <w:vAlign w:val="center"/>
          </w:tcPr>
          <w:p>
            <w:pPr>
              <w:spacing w:beforeLines="0" w:afterLines="0" w:line="560" w:lineRule="exact"/>
              <w:jc w:val="center"/>
              <w:rPr>
                <w:rFonts w:ascii="宋体" w:hAnsi="宋体" w:cs="宋体"/>
                <w:b/>
                <w:sz w:val="28"/>
                <w:szCs w:val="28"/>
              </w:rPr>
            </w:pPr>
          </w:p>
        </w:tc>
        <w:tc>
          <w:tcPr>
            <w:tcW w:w="1653" w:type="dxa"/>
            <w:gridSpan w:val="2"/>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vAlign w:val="center"/>
          </w:tcPr>
          <w:p>
            <w:pPr>
              <w:widowControl w:val="0"/>
              <w:spacing w:beforeLines="0" w:afterLines="0" w:line="560" w:lineRule="exact"/>
              <w:jc w:val="center"/>
              <w:rPr>
                <w:rFonts w:ascii="宋体" w:hAnsi="宋体" w:cs="宋体"/>
                <w:b/>
                <w:kern w:val="0"/>
                <w:sz w:val="28"/>
                <w:szCs w:val="28"/>
              </w:rPr>
            </w:pPr>
          </w:p>
        </w:tc>
        <w:tc>
          <w:tcPr>
            <w:tcW w:w="2355" w:type="dxa"/>
            <w:gridSpan w:val="2"/>
            <w:vAlign w:val="center"/>
          </w:tcPr>
          <w:p>
            <w:pPr>
              <w:spacing w:beforeLines="0" w:afterLines="0" w:line="560" w:lineRule="exact"/>
              <w:jc w:val="center"/>
              <w:rPr>
                <w:rFonts w:ascii="宋体" w:hAnsi="宋体" w:cs="宋体"/>
                <w:b/>
                <w:sz w:val="28"/>
                <w:szCs w:val="28"/>
              </w:rPr>
            </w:pPr>
            <w:r>
              <w:rPr>
                <w:rFonts w:hint="eastAsia" w:ascii="宋体" w:hAnsi="宋体" w:cs="宋体"/>
                <w:b/>
                <w:sz w:val="28"/>
                <w:szCs w:val="28"/>
              </w:rPr>
              <w:t>销售收入（万元）</w:t>
            </w:r>
          </w:p>
        </w:tc>
        <w:tc>
          <w:tcPr>
            <w:tcW w:w="1278" w:type="dxa"/>
            <w:vAlign w:val="center"/>
          </w:tcPr>
          <w:p>
            <w:pPr>
              <w:spacing w:beforeLines="0" w:afterLines="0" w:line="560" w:lineRule="exact"/>
              <w:jc w:val="center"/>
              <w:rPr>
                <w:rFonts w:ascii="宋体" w:hAnsi="宋体" w:cs="宋体"/>
                <w:b/>
                <w:sz w:val="28"/>
                <w:szCs w:val="28"/>
              </w:rPr>
            </w:pPr>
          </w:p>
        </w:tc>
        <w:tc>
          <w:tcPr>
            <w:tcW w:w="1757" w:type="dxa"/>
            <w:gridSpan w:val="3"/>
            <w:vAlign w:val="center"/>
          </w:tcPr>
          <w:p>
            <w:pPr>
              <w:spacing w:beforeLines="0" w:afterLines="0" w:line="560" w:lineRule="exact"/>
              <w:jc w:val="center"/>
              <w:rPr>
                <w:rFonts w:ascii="宋体" w:hAnsi="宋体" w:cs="宋体"/>
                <w:b/>
                <w:sz w:val="28"/>
                <w:szCs w:val="28"/>
              </w:rPr>
            </w:pPr>
          </w:p>
        </w:tc>
        <w:tc>
          <w:tcPr>
            <w:tcW w:w="1653" w:type="dxa"/>
            <w:gridSpan w:val="2"/>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vAlign w:val="center"/>
          </w:tcPr>
          <w:p>
            <w:pPr>
              <w:widowControl w:val="0"/>
              <w:spacing w:beforeLines="0" w:afterLines="0" w:line="560" w:lineRule="exact"/>
              <w:jc w:val="center"/>
              <w:rPr>
                <w:rFonts w:ascii="宋体" w:hAnsi="宋体" w:cs="宋体"/>
                <w:b/>
                <w:kern w:val="0"/>
                <w:sz w:val="28"/>
                <w:szCs w:val="28"/>
              </w:rPr>
            </w:pPr>
          </w:p>
        </w:tc>
        <w:tc>
          <w:tcPr>
            <w:tcW w:w="2355" w:type="dxa"/>
            <w:gridSpan w:val="2"/>
            <w:vAlign w:val="center"/>
          </w:tcPr>
          <w:p>
            <w:pPr>
              <w:spacing w:beforeLines="0" w:afterLines="0" w:line="560" w:lineRule="exact"/>
              <w:jc w:val="center"/>
              <w:rPr>
                <w:rFonts w:ascii="宋体" w:hAnsi="宋体" w:cs="宋体"/>
                <w:b/>
                <w:sz w:val="28"/>
                <w:szCs w:val="28"/>
              </w:rPr>
            </w:pPr>
            <w:r>
              <w:rPr>
                <w:rFonts w:hint="eastAsia" w:ascii="宋体" w:hAnsi="宋体" w:cs="宋体"/>
                <w:b/>
                <w:sz w:val="28"/>
                <w:szCs w:val="28"/>
              </w:rPr>
              <w:t>净利润（万元）</w:t>
            </w:r>
          </w:p>
        </w:tc>
        <w:tc>
          <w:tcPr>
            <w:tcW w:w="1278" w:type="dxa"/>
            <w:vAlign w:val="center"/>
          </w:tcPr>
          <w:p>
            <w:pPr>
              <w:spacing w:beforeLines="0" w:afterLines="0" w:line="560" w:lineRule="exact"/>
              <w:jc w:val="center"/>
              <w:rPr>
                <w:rFonts w:ascii="宋体" w:hAnsi="宋体" w:cs="宋体"/>
                <w:b/>
                <w:sz w:val="28"/>
                <w:szCs w:val="28"/>
              </w:rPr>
            </w:pPr>
          </w:p>
        </w:tc>
        <w:tc>
          <w:tcPr>
            <w:tcW w:w="1757" w:type="dxa"/>
            <w:gridSpan w:val="3"/>
            <w:vAlign w:val="center"/>
          </w:tcPr>
          <w:p>
            <w:pPr>
              <w:spacing w:beforeLines="0" w:afterLines="0" w:line="560" w:lineRule="exact"/>
              <w:jc w:val="center"/>
              <w:rPr>
                <w:rFonts w:ascii="宋体" w:hAnsi="宋体" w:cs="宋体"/>
                <w:b/>
                <w:sz w:val="28"/>
                <w:szCs w:val="28"/>
              </w:rPr>
            </w:pPr>
          </w:p>
        </w:tc>
        <w:tc>
          <w:tcPr>
            <w:tcW w:w="1653" w:type="dxa"/>
            <w:gridSpan w:val="2"/>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restart"/>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主要资质和获奖情况，不超过5项</w:t>
            </w:r>
          </w:p>
        </w:tc>
        <w:tc>
          <w:tcPr>
            <w:tcW w:w="7043" w:type="dxa"/>
            <w:gridSpan w:val="8"/>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vAlign w:val="center"/>
          </w:tcPr>
          <w:p>
            <w:pPr>
              <w:widowControl w:val="0"/>
              <w:spacing w:beforeLines="0" w:afterLines="0" w:line="560" w:lineRule="exact"/>
              <w:jc w:val="center"/>
              <w:rPr>
                <w:rFonts w:ascii="宋体" w:hAnsi="宋体" w:cs="宋体"/>
                <w:b/>
                <w:kern w:val="0"/>
                <w:sz w:val="28"/>
                <w:szCs w:val="28"/>
              </w:rPr>
            </w:pPr>
          </w:p>
        </w:tc>
        <w:tc>
          <w:tcPr>
            <w:tcW w:w="7043" w:type="dxa"/>
            <w:gridSpan w:val="8"/>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vAlign w:val="center"/>
          </w:tcPr>
          <w:p>
            <w:pPr>
              <w:widowControl w:val="0"/>
              <w:spacing w:beforeLines="0" w:afterLines="0" w:line="560" w:lineRule="exact"/>
              <w:jc w:val="center"/>
              <w:rPr>
                <w:rFonts w:ascii="宋体" w:hAnsi="宋体" w:cs="宋体"/>
                <w:b/>
                <w:kern w:val="0"/>
                <w:sz w:val="28"/>
                <w:szCs w:val="28"/>
              </w:rPr>
            </w:pPr>
          </w:p>
        </w:tc>
        <w:tc>
          <w:tcPr>
            <w:tcW w:w="7043" w:type="dxa"/>
            <w:gridSpan w:val="8"/>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vAlign w:val="center"/>
          </w:tcPr>
          <w:p>
            <w:pPr>
              <w:widowControl w:val="0"/>
              <w:spacing w:beforeLines="0" w:afterLines="0" w:line="560" w:lineRule="exact"/>
              <w:jc w:val="center"/>
              <w:rPr>
                <w:rFonts w:ascii="宋体" w:hAnsi="宋体" w:cs="宋体"/>
                <w:b/>
                <w:kern w:val="0"/>
                <w:sz w:val="28"/>
                <w:szCs w:val="28"/>
              </w:rPr>
            </w:pPr>
          </w:p>
        </w:tc>
        <w:tc>
          <w:tcPr>
            <w:tcW w:w="7043" w:type="dxa"/>
            <w:gridSpan w:val="8"/>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3169" w:type="dxa"/>
            <w:vMerge w:val="continue"/>
            <w:vAlign w:val="center"/>
          </w:tcPr>
          <w:p>
            <w:pPr>
              <w:widowControl w:val="0"/>
              <w:spacing w:beforeLines="0" w:afterLines="0" w:line="560" w:lineRule="exact"/>
              <w:jc w:val="center"/>
              <w:rPr>
                <w:rFonts w:ascii="宋体" w:hAnsi="宋体" w:cs="宋体"/>
                <w:b/>
                <w:kern w:val="0"/>
                <w:sz w:val="28"/>
                <w:szCs w:val="28"/>
              </w:rPr>
            </w:pPr>
          </w:p>
        </w:tc>
        <w:tc>
          <w:tcPr>
            <w:tcW w:w="7043" w:type="dxa"/>
            <w:gridSpan w:val="8"/>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项目前期基础情况，包括领军人物、技术和专利、产品应用和市场情况等，不超过500字</w:t>
            </w:r>
          </w:p>
        </w:tc>
        <w:tc>
          <w:tcPr>
            <w:tcW w:w="7043" w:type="dxa"/>
            <w:gridSpan w:val="8"/>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建设目标和应用示范目标，不超过200字</w:t>
            </w:r>
          </w:p>
        </w:tc>
        <w:tc>
          <w:tcPr>
            <w:tcW w:w="7043" w:type="dxa"/>
            <w:gridSpan w:val="8"/>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主要建设内容，包括技术方案、建设方案、设备配置方案、运营服务方案等，不超过1000字</w:t>
            </w:r>
          </w:p>
        </w:tc>
        <w:tc>
          <w:tcPr>
            <w:tcW w:w="7043" w:type="dxa"/>
            <w:gridSpan w:val="8"/>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restart"/>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项目总投资（万元）</w:t>
            </w:r>
          </w:p>
        </w:tc>
        <w:tc>
          <w:tcPr>
            <w:tcW w:w="2355" w:type="dxa"/>
            <w:gridSpan w:val="2"/>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工程费用（万元，含软硬件购置费、安装工程费等）</w:t>
            </w:r>
          </w:p>
        </w:tc>
        <w:tc>
          <w:tcPr>
            <w:tcW w:w="1842" w:type="dxa"/>
            <w:gridSpan w:val="3"/>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工程建设其它费用（万元，研发费用等）</w:t>
            </w:r>
          </w:p>
        </w:tc>
        <w:tc>
          <w:tcPr>
            <w:tcW w:w="1418" w:type="dxa"/>
            <w:gridSpan w:val="2"/>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预备费（万元）</w:t>
            </w:r>
          </w:p>
        </w:tc>
        <w:tc>
          <w:tcPr>
            <w:tcW w:w="1428" w:type="dxa"/>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铺底流动资金（万元）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Merge w:val="continue"/>
            <w:vAlign w:val="center"/>
          </w:tcPr>
          <w:p>
            <w:pPr>
              <w:widowControl w:val="0"/>
              <w:spacing w:beforeLines="0" w:afterLines="0" w:line="560" w:lineRule="exact"/>
              <w:jc w:val="center"/>
              <w:rPr>
                <w:rFonts w:ascii="宋体" w:hAnsi="宋体" w:cs="宋体"/>
                <w:b/>
                <w:kern w:val="0"/>
                <w:sz w:val="28"/>
                <w:szCs w:val="28"/>
              </w:rPr>
            </w:pPr>
          </w:p>
        </w:tc>
        <w:tc>
          <w:tcPr>
            <w:tcW w:w="2355" w:type="dxa"/>
            <w:gridSpan w:val="2"/>
            <w:vAlign w:val="center"/>
          </w:tcPr>
          <w:p>
            <w:pPr>
              <w:widowControl w:val="0"/>
              <w:spacing w:beforeLines="0" w:afterLines="0" w:line="560" w:lineRule="exact"/>
              <w:jc w:val="center"/>
              <w:rPr>
                <w:rFonts w:ascii="宋体" w:hAnsi="宋体" w:cs="宋体"/>
                <w:b/>
                <w:kern w:val="0"/>
                <w:sz w:val="28"/>
                <w:szCs w:val="28"/>
              </w:rPr>
            </w:pPr>
          </w:p>
        </w:tc>
        <w:tc>
          <w:tcPr>
            <w:tcW w:w="1842" w:type="dxa"/>
            <w:gridSpan w:val="3"/>
            <w:vAlign w:val="center"/>
          </w:tcPr>
          <w:p>
            <w:pPr>
              <w:widowControl w:val="0"/>
              <w:spacing w:beforeLines="0" w:afterLines="0" w:line="560" w:lineRule="exact"/>
              <w:jc w:val="center"/>
              <w:rPr>
                <w:rFonts w:ascii="宋体" w:hAnsi="宋体" w:cs="宋体"/>
                <w:b/>
                <w:kern w:val="0"/>
                <w:sz w:val="28"/>
                <w:szCs w:val="28"/>
              </w:rPr>
            </w:pPr>
          </w:p>
        </w:tc>
        <w:tc>
          <w:tcPr>
            <w:tcW w:w="1418" w:type="dxa"/>
            <w:gridSpan w:val="2"/>
            <w:vAlign w:val="center"/>
          </w:tcPr>
          <w:p>
            <w:pPr>
              <w:widowControl w:val="0"/>
              <w:spacing w:beforeLines="0" w:afterLines="0" w:line="560" w:lineRule="exact"/>
              <w:jc w:val="center"/>
              <w:rPr>
                <w:rFonts w:ascii="宋体" w:hAnsi="宋体" w:cs="宋体"/>
                <w:b/>
                <w:kern w:val="0"/>
                <w:sz w:val="28"/>
                <w:szCs w:val="28"/>
              </w:rPr>
            </w:pPr>
          </w:p>
        </w:tc>
        <w:tc>
          <w:tcPr>
            <w:tcW w:w="1428" w:type="dxa"/>
            <w:vAlign w:val="center"/>
          </w:tcPr>
          <w:p>
            <w:pPr>
              <w:widowControl w:val="0"/>
              <w:spacing w:beforeLines="0" w:afterLines="0" w:line="560" w:lineRule="exact"/>
              <w:jc w:val="center"/>
              <w:rPr>
                <w:rFonts w:ascii="宋体" w:hAnsi="宋体" w:cs="宋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69" w:type="dxa"/>
            <w:vAlign w:val="center"/>
          </w:tcPr>
          <w:p>
            <w:pPr>
              <w:widowControl w:val="0"/>
              <w:spacing w:beforeLines="0" w:afterLines="0" w:line="560" w:lineRule="exact"/>
              <w:jc w:val="center"/>
              <w:rPr>
                <w:rFonts w:ascii="宋体" w:hAnsi="宋体" w:cs="宋体"/>
                <w:b/>
                <w:kern w:val="0"/>
                <w:sz w:val="28"/>
                <w:szCs w:val="28"/>
              </w:rPr>
            </w:pPr>
            <w:r>
              <w:rPr>
                <w:rFonts w:hint="eastAsia" w:ascii="宋体" w:hAnsi="宋体" w:cs="宋体"/>
                <w:b/>
                <w:kern w:val="0"/>
                <w:sz w:val="28"/>
                <w:szCs w:val="28"/>
              </w:rPr>
              <w:t>资金筹措方案，包括自筹、贷款</w:t>
            </w:r>
          </w:p>
        </w:tc>
        <w:tc>
          <w:tcPr>
            <w:tcW w:w="7043" w:type="dxa"/>
            <w:gridSpan w:val="8"/>
            <w:vAlign w:val="center"/>
          </w:tcPr>
          <w:p>
            <w:pPr>
              <w:widowControl w:val="0"/>
              <w:spacing w:beforeLines="0" w:afterLines="0" w:line="560" w:lineRule="exact"/>
              <w:jc w:val="center"/>
              <w:rPr>
                <w:rFonts w:ascii="宋体" w:hAnsi="宋体" w:cs="宋体"/>
                <w:b/>
                <w:kern w:val="0"/>
                <w:sz w:val="28"/>
                <w:szCs w:val="28"/>
              </w:rPr>
            </w:pPr>
          </w:p>
        </w:tc>
      </w:tr>
    </w:tbl>
    <w:p>
      <w:pPr>
        <w:pStyle w:val="2"/>
        <w:spacing w:beforeLines="0" w:after="0" w:afterLines="0" w:line="560" w:lineRule="exact"/>
        <w:ind w:firstLine="0"/>
      </w:pPr>
    </w:p>
    <w:p>
      <w:pPr>
        <w:pStyle w:val="2"/>
        <w:spacing w:beforeLines="0" w:after="0" w:afterLines="0" w:line="560" w:lineRule="exact"/>
        <w:ind w:firstLine="0"/>
      </w:pPr>
    </w:p>
    <w:p>
      <w:pPr>
        <w:spacing w:beforeLines="0" w:afterLines="0" w:line="560" w:lineRule="exact"/>
      </w:pPr>
      <w:r>
        <w:br w:type="page"/>
      </w:r>
    </w:p>
    <w:p>
      <w:pPr>
        <w:outlineLvl w:val="9"/>
        <w:rPr>
          <w:rFonts w:hint="eastAsia" w:ascii="黑体" w:hAnsi="黑体" w:eastAsia="黑体" w:cs="黑体"/>
          <w:b w:val="0"/>
          <w:sz w:val="32"/>
          <w:szCs w:val="22"/>
          <w:lang w:eastAsia="zh-CN"/>
        </w:rPr>
      </w:pPr>
      <w:r>
        <w:rPr>
          <w:rFonts w:hint="eastAsia" w:ascii="黑体" w:hAnsi="黑体" w:eastAsia="黑体" w:cs="黑体"/>
          <w:b w:val="0"/>
          <w:sz w:val="32"/>
          <w:szCs w:val="22"/>
        </w:rPr>
        <w:t>附件</w:t>
      </w:r>
      <w:r>
        <w:rPr>
          <w:rFonts w:hint="eastAsia" w:ascii="黑体" w:hAnsi="黑体" w:eastAsia="黑体" w:cs="黑体"/>
          <w:b w:val="0"/>
          <w:sz w:val="32"/>
          <w:szCs w:val="22"/>
          <w:lang w:val="en-US" w:eastAsia="zh-CN"/>
        </w:rPr>
        <w:t>6-2</w:t>
      </w:r>
    </w:p>
    <w:p>
      <w:pPr>
        <w:spacing w:beforeLines="0" w:afterLines="0" w:line="560" w:lineRule="exact"/>
        <w:jc w:val="center"/>
        <w:rPr>
          <w:rFonts w:ascii="宋体" w:hAnsi="宋体"/>
          <w:b/>
          <w:sz w:val="36"/>
          <w:szCs w:val="36"/>
        </w:rPr>
      </w:pPr>
      <w:r>
        <w:rPr>
          <w:rFonts w:hint="eastAsia" w:ascii="宋体" w:hAnsi="宋体"/>
          <w:b/>
          <w:sz w:val="36"/>
          <w:szCs w:val="36"/>
        </w:rPr>
        <w:t>项目拟新增设备/软件购置清单</w:t>
      </w:r>
    </w:p>
    <w:p>
      <w:pPr>
        <w:spacing w:beforeLines="0" w:afterLines="0" w:line="560" w:lineRule="exact"/>
        <w:ind w:left="990"/>
        <w:jc w:val="center"/>
        <w:rPr>
          <w:rFonts w:ascii="仿宋_GB2312"/>
          <w:b/>
        </w:rPr>
      </w:pPr>
      <w:r>
        <w:rPr>
          <w:rFonts w:hint="eastAsia" w:ascii="仿宋_GB2312"/>
          <w:b/>
        </w:rPr>
        <w:t xml:space="preserve">                             单位：万元</w:t>
      </w:r>
    </w:p>
    <w:tbl>
      <w:tblPr>
        <w:tblStyle w:val="10"/>
        <w:tblW w:w="89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418"/>
        <w:gridCol w:w="1117"/>
        <w:gridCol w:w="1461"/>
        <w:gridCol w:w="1010"/>
        <w:gridCol w:w="1178"/>
        <w:gridCol w:w="1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24" w:type="dxa"/>
            <w:vAlign w:val="center"/>
          </w:tcPr>
          <w:p>
            <w:pPr>
              <w:tabs>
                <w:tab w:val="left" w:pos="1260"/>
                <w:tab w:val="left" w:pos="1440"/>
              </w:tabs>
              <w:adjustRightInd w:val="0"/>
              <w:spacing w:beforeLines="0" w:afterLines="0" w:line="560" w:lineRule="exact"/>
              <w:contextualSpacing/>
              <w:jc w:val="center"/>
              <w:rPr>
                <w:rFonts w:ascii="仿宋_GB2312" w:hAnsi="宋体"/>
                <w:b/>
                <w:sz w:val="28"/>
                <w:szCs w:val="28"/>
              </w:rPr>
            </w:pPr>
            <w:r>
              <w:rPr>
                <w:rFonts w:hint="eastAsia" w:ascii="仿宋_GB2312" w:hAnsi="宋体"/>
                <w:b/>
                <w:sz w:val="28"/>
                <w:szCs w:val="28"/>
              </w:rPr>
              <w:t>序号</w:t>
            </w:r>
          </w:p>
        </w:tc>
        <w:tc>
          <w:tcPr>
            <w:tcW w:w="1418" w:type="dxa"/>
            <w:vAlign w:val="center"/>
          </w:tcPr>
          <w:p>
            <w:pPr>
              <w:tabs>
                <w:tab w:val="left" w:pos="1260"/>
                <w:tab w:val="left" w:pos="1440"/>
              </w:tabs>
              <w:adjustRightInd w:val="0"/>
              <w:spacing w:beforeLines="0" w:afterLines="0" w:line="560" w:lineRule="exact"/>
              <w:contextualSpacing/>
              <w:jc w:val="center"/>
              <w:rPr>
                <w:rFonts w:ascii="仿宋_GB2312" w:hAnsi="宋体"/>
                <w:b/>
                <w:sz w:val="28"/>
                <w:szCs w:val="28"/>
              </w:rPr>
            </w:pPr>
            <w:r>
              <w:rPr>
                <w:rFonts w:hint="eastAsia" w:ascii="仿宋_GB2312" w:hAnsi="宋体"/>
                <w:b/>
                <w:sz w:val="28"/>
                <w:szCs w:val="28"/>
              </w:rPr>
              <w:t>设备名称</w:t>
            </w:r>
          </w:p>
        </w:tc>
        <w:tc>
          <w:tcPr>
            <w:tcW w:w="1117" w:type="dxa"/>
            <w:vAlign w:val="center"/>
          </w:tcPr>
          <w:p>
            <w:pPr>
              <w:tabs>
                <w:tab w:val="left" w:pos="1260"/>
                <w:tab w:val="left" w:pos="1440"/>
              </w:tabs>
              <w:adjustRightInd w:val="0"/>
              <w:spacing w:beforeLines="0" w:afterLines="0" w:line="560" w:lineRule="exact"/>
              <w:contextualSpacing/>
              <w:jc w:val="center"/>
              <w:rPr>
                <w:rFonts w:ascii="仿宋_GB2312" w:hAnsi="宋体"/>
                <w:b/>
                <w:sz w:val="28"/>
                <w:szCs w:val="28"/>
              </w:rPr>
            </w:pPr>
            <w:r>
              <w:rPr>
                <w:rFonts w:hint="eastAsia" w:ascii="仿宋_GB2312" w:hAnsi="宋体"/>
                <w:b/>
                <w:sz w:val="28"/>
                <w:szCs w:val="28"/>
              </w:rPr>
              <w:t>参考型号</w:t>
            </w:r>
          </w:p>
        </w:tc>
        <w:tc>
          <w:tcPr>
            <w:tcW w:w="1461" w:type="dxa"/>
            <w:vAlign w:val="center"/>
          </w:tcPr>
          <w:p>
            <w:pPr>
              <w:tabs>
                <w:tab w:val="left" w:pos="1260"/>
                <w:tab w:val="left" w:pos="1440"/>
              </w:tabs>
              <w:adjustRightInd w:val="0"/>
              <w:spacing w:beforeLines="0" w:afterLines="0" w:line="560" w:lineRule="exact"/>
              <w:contextualSpacing/>
              <w:jc w:val="center"/>
              <w:rPr>
                <w:rFonts w:ascii="仿宋_GB2312" w:hAnsi="宋体"/>
                <w:b/>
                <w:sz w:val="28"/>
                <w:szCs w:val="28"/>
              </w:rPr>
            </w:pPr>
            <w:r>
              <w:rPr>
                <w:rFonts w:hint="eastAsia" w:ascii="仿宋_GB2312" w:hAnsi="宋体"/>
                <w:b/>
                <w:sz w:val="28"/>
                <w:szCs w:val="28"/>
              </w:rPr>
              <w:t>参考数量</w:t>
            </w:r>
          </w:p>
        </w:tc>
        <w:tc>
          <w:tcPr>
            <w:tcW w:w="1010" w:type="dxa"/>
            <w:vAlign w:val="center"/>
          </w:tcPr>
          <w:p>
            <w:pPr>
              <w:tabs>
                <w:tab w:val="left" w:pos="1260"/>
                <w:tab w:val="left" w:pos="1440"/>
              </w:tabs>
              <w:adjustRightInd w:val="0"/>
              <w:spacing w:beforeLines="0" w:afterLines="0" w:line="560" w:lineRule="exact"/>
              <w:contextualSpacing/>
              <w:jc w:val="center"/>
              <w:rPr>
                <w:rFonts w:ascii="仿宋_GB2312" w:hAnsi="宋体"/>
                <w:b/>
                <w:sz w:val="28"/>
                <w:szCs w:val="28"/>
              </w:rPr>
            </w:pPr>
            <w:r>
              <w:rPr>
                <w:rFonts w:hint="eastAsia" w:ascii="仿宋_GB2312" w:hAnsi="宋体"/>
                <w:b/>
                <w:sz w:val="28"/>
                <w:szCs w:val="28"/>
              </w:rPr>
              <w:t>参考单价</w:t>
            </w:r>
          </w:p>
        </w:tc>
        <w:tc>
          <w:tcPr>
            <w:tcW w:w="1178" w:type="dxa"/>
            <w:vAlign w:val="center"/>
          </w:tcPr>
          <w:p>
            <w:pPr>
              <w:tabs>
                <w:tab w:val="left" w:pos="1260"/>
                <w:tab w:val="left" w:pos="1440"/>
              </w:tabs>
              <w:adjustRightInd w:val="0"/>
              <w:spacing w:beforeLines="0" w:afterLines="0" w:line="560" w:lineRule="exact"/>
              <w:contextualSpacing/>
              <w:jc w:val="center"/>
              <w:rPr>
                <w:rFonts w:ascii="仿宋_GB2312" w:hAnsi="宋体"/>
                <w:b/>
                <w:sz w:val="28"/>
                <w:szCs w:val="28"/>
              </w:rPr>
            </w:pPr>
            <w:r>
              <w:rPr>
                <w:rFonts w:hint="eastAsia" w:ascii="仿宋_GB2312" w:hAnsi="宋体"/>
                <w:b/>
                <w:sz w:val="28"/>
                <w:szCs w:val="28"/>
              </w:rPr>
              <w:t>小计</w:t>
            </w:r>
          </w:p>
          <w:p>
            <w:pPr>
              <w:tabs>
                <w:tab w:val="left" w:pos="1260"/>
                <w:tab w:val="left" w:pos="1440"/>
              </w:tabs>
              <w:adjustRightInd w:val="0"/>
              <w:spacing w:beforeLines="0" w:afterLines="0" w:line="560" w:lineRule="exact"/>
              <w:contextualSpacing/>
              <w:jc w:val="center"/>
              <w:rPr>
                <w:rFonts w:ascii="仿宋_GB2312" w:hAnsi="宋体"/>
                <w:b/>
                <w:sz w:val="28"/>
                <w:szCs w:val="28"/>
              </w:rPr>
            </w:pPr>
          </w:p>
        </w:tc>
        <w:tc>
          <w:tcPr>
            <w:tcW w:w="1906" w:type="dxa"/>
            <w:vAlign w:val="center"/>
          </w:tcPr>
          <w:p>
            <w:pPr>
              <w:tabs>
                <w:tab w:val="left" w:pos="1260"/>
                <w:tab w:val="left" w:pos="1440"/>
              </w:tabs>
              <w:adjustRightInd w:val="0"/>
              <w:spacing w:beforeLines="0" w:afterLines="0" w:line="560" w:lineRule="exact"/>
              <w:contextualSpacing/>
              <w:jc w:val="center"/>
              <w:rPr>
                <w:rFonts w:ascii="仿宋_GB2312" w:hAnsi="宋体"/>
                <w:b/>
                <w:sz w:val="28"/>
                <w:szCs w:val="28"/>
              </w:rPr>
            </w:pPr>
            <w:r>
              <w:rPr>
                <w:rFonts w:hint="eastAsia" w:ascii="仿宋_GB2312" w:hAnsi="宋体"/>
                <w:b/>
                <w:sz w:val="28"/>
                <w:szCs w:val="28"/>
              </w:rPr>
              <w:t>是否使用财政资助资金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4" w:type="dxa"/>
            <w:vAlign w:val="center"/>
          </w:tcPr>
          <w:p>
            <w:pPr>
              <w:widowControl w:val="0"/>
              <w:spacing w:beforeLines="0" w:afterLines="0" w:line="560" w:lineRule="exact"/>
              <w:jc w:val="center"/>
              <w:rPr>
                <w:rFonts w:ascii="仿宋_GB2312" w:hAnsi="宋体" w:cs="宋体"/>
                <w:bCs/>
                <w:kern w:val="0"/>
                <w:szCs w:val="21"/>
              </w:rPr>
            </w:pPr>
          </w:p>
        </w:tc>
        <w:tc>
          <w:tcPr>
            <w:tcW w:w="1418" w:type="dxa"/>
            <w:vAlign w:val="center"/>
          </w:tcPr>
          <w:p>
            <w:pPr>
              <w:spacing w:beforeLines="0" w:afterLines="0" w:line="560" w:lineRule="exact"/>
              <w:jc w:val="center"/>
              <w:rPr>
                <w:rFonts w:ascii="仿宋_GB2312" w:hAnsi="宋体" w:cs="宋体"/>
                <w:szCs w:val="21"/>
              </w:rPr>
            </w:pPr>
          </w:p>
        </w:tc>
        <w:tc>
          <w:tcPr>
            <w:tcW w:w="1117" w:type="dxa"/>
            <w:vAlign w:val="center"/>
          </w:tcPr>
          <w:p>
            <w:pPr>
              <w:spacing w:beforeLines="0" w:afterLines="0" w:line="560" w:lineRule="exact"/>
              <w:jc w:val="center"/>
              <w:rPr>
                <w:rFonts w:ascii="仿宋_GB2312" w:hAnsi="宋体" w:cs="宋体"/>
                <w:szCs w:val="21"/>
              </w:rPr>
            </w:pPr>
          </w:p>
        </w:tc>
        <w:tc>
          <w:tcPr>
            <w:tcW w:w="1461" w:type="dxa"/>
            <w:vAlign w:val="center"/>
          </w:tcPr>
          <w:p>
            <w:pPr>
              <w:widowControl w:val="0"/>
              <w:spacing w:beforeLines="0" w:afterLines="0" w:line="560" w:lineRule="exact"/>
              <w:jc w:val="center"/>
              <w:rPr>
                <w:rFonts w:ascii="仿宋_GB2312" w:hAnsi="宋体" w:cs="宋体"/>
                <w:bCs/>
                <w:kern w:val="0"/>
                <w:szCs w:val="21"/>
              </w:rPr>
            </w:pPr>
          </w:p>
        </w:tc>
        <w:tc>
          <w:tcPr>
            <w:tcW w:w="1010" w:type="dxa"/>
            <w:vAlign w:val="center"/>
          </w:tcPr>
          <w:p>
            <w:pPr>
              <w:spacing w:beforeLines="0" w:afterLines="0" w:line="560" w:lineRule="exact"/>
              <w:jc w:val="center"/>
              <w:rPr>
                <w:rFonts w:ascii="仿宋_GB2312" w:hAnsi="宋体" w:cs="宋体"/>
                <w:szCs w:val="21"/>
              </w:rPr>
            </w:pPr>
          </w:p>
        </w:tc>
        <w:tc>
          <w:tcPr>
            <w:tcW w:w="1178" w:type="dxa"/>
            <w:vAlign w:val="center"/>
          </w:tcPr>
          <w:p>
            <w:pPr>
              <w:spacing w:beforeLines="0" w:afterLines="0" w:line="560" w:lineRule="exact"/>
              <w:jc w:val="center"/>
              <w:rPr>
                <w:rFonts w:ascii="仿宋_GB2312" w:hAnsi="宋体" w:cs="宋体"/>
                <w:szCs w:val="21"/>
              </w:rPr>
            </w:pPr>
          </w:p>
        </w:tc>
        <w:tc>
          <w:tcPr>
            <w:tcW w:w="1906" w:type="dxa"/>
            <w:vAlign w:val="center"/>
          </w:tcPr>
          <w:p>
            <w:pPr>
              <w:spacing w:beforeLines="0" w:afterLines="0" w:line="560" w:lineRule="exact"/>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4" w:type="dxa"/>
            <w:vAlign w:val="center"/>
          </w:tcPr>
          <w:p>
            <w:pPr>
              <w:widowControl w:val="0"/>
              <w:spacing w:beforeLines="0" w:afterLines="0" w:line="560" w:lineRule="exact"/>
              <w:jc w:val="center"/>
              <w:rPr>
                <w:rFonts w:ascii="仿宋_GB2312" w:hAnsi="宋体" w:cs="宋体"/>
                <w:bCs/>
                <w:kern w:val="0"/>
                <w:szCs w:val="21"/>
              </w:rPr>
            </w:pPr>
          </w:p>
        </w:tc>
        <w:tc>
          <w:tcPr>
            <w:tcW w:w="1418" w:type="dxa"/>
            <w:vAlign w:val="center"/>
          </w:tcPr>
          <w:p>
            <w:pPr>
              <w:spacing w:beforeLines="0" w:afterLines="0" w:line="560" w:lineRule="exact"/>
              <w:jc w:val="center"/>
              <w:rPr>
                <w:rFonts w:ascii="仿宋_GB2312" w:hAnsi="宋体" w:cs="宋体"/>
                <w:szCs w:val="21"/>
              </w:rPr>
            </w:pPr>
          </w:p>
        </w:tc>
        <w:tc>
          <w:tcPr>
            <w:tcW w:w="1117" w:type="dxa"/>
            <w:vAlign w:val="center"/>
          </w:tcPr>
          <w:p>
            <w:pPr>
              <w:spacing w:beforeLines="0" w:afterLines="0" w:line="560" w:lineRule="exact"/>
              <w:jc w:val="center"/>
              <w:rPr>
                <w:rFonts w:ascii="仿宋_GB2312" w:hAnsi="宋体" w:cs="宋体"/>
                <w:szCs w:val="21"/>
              </w:rPr>
            </w:pPr>
          </w:p>
        </w:tc>
        <w:tc>
          <w:tcPr>
            <w:tcW w:w="1461" w:type="dxa"/>
            <w:vAlign w:val="center"/>
          </w:tcPr>
          <w:p>
            <w:pPr>
              <w:widowControl w:val="0"/>
              <w:spacing w:beforeLines="0" w:afterLines="0" w:line="560" w:lineRule="exact"/>
              <w:jc w:val="center"/>
              <w:rPr>
                <w:rFonts w:ascii="仿宋_GB2312" w:hAnsi="宋体" w:cs="宋体"/>
                <w:bCs/>
                <w:kern w:val="0"/>
                <w:szCs w:val="21"/>
              </w:rPr>
            </w:pPr>
          </w:p>
        </w:tc>
        <w:tc>
          <w:tcPr>
            <w:tcW w:w="1010" w:type="dxa"/>
            <w:vAlign w:val="center"/>
          </w:tcPr>
          <w:p>
            <w:pPr>
              <w:spacing w:beforeLines="0" w:afterLines="0" w:line="560" w:lineRule="exact"/>
              <w:jc w:val="center"/>
              <w:rPr>
                <w:rFonts w:ascii="仿宋_GB2312" w:hAnsi="宋体" w:cs="宋体"/>
                <w:szCs w:val="21"/>
              </w:rPr>
            </w:pPr>
          </w:p>
        </w:tc>
        <w:tc>
          <w:tcPr>
            <w:tcW w:w="1178" w:type="dxa"/>
            <w:vAlign w:val="center"/>
          </w:tcPr>
          <w:p>
            <w:pPr>
              <w:spacing w:beforeLines="0" w:afterLines="0" w:line="560" w:lineRule="exact"/>
              <w:jc w:val="center"/>
              <w:rPr>
                <w:rFonts w:ascii="仿宋_GB2312" w:hAnsi="宋体" w:cs="宋体"/>
                <w:szCs w:val="21"/>
              </w:rPr>
            </w:pPr>
          </w:p>
        </w:tc>
        <w:tc>
          <w:tcPr>
            <w:tcW w:w="1906" w:type="dxa"/>
            <w:vAlign w:val="center"/>
          </w:tcPr>
          <w:p>
            <w:pPr>
              <w:spacing w:beforeLines="0" w:afterLines="0" w:line="560" w:lineRule="exact"/>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4" w:type="dxa"/>
            <w:vAlign w:val="center"/>
          </w:tcPr>
          <w:p>
            <w:pPr>
              <w:widowControl w:val="0"/>
              <w:spacing w:beforeLines="0" w:afterLines="0" w:line="560" w:lineRule="exact"/>
              <w:jc w:val="center"/>
              <w:rPr>
                <w:rFonts w:ascii="仿宋_GB2312" w:hAnsi="宋体" w:cs="宋体"/>
                <w:kern w:val="0"/>
                <w:szCs w:val="21"/>
              </w:rPr>
            </w:pPr>
          </w:p>
        </w:tc>
        <w:tc>
          <w:tcPr>
            <w:tcW w:w="1418" w:type="dxa"/>
            <w:vAlign w:val="center"/>
          </w:tcPr>
          <w:p>
            <w:pPr>
              <w:spacing w:beforeLines="0" w:afterLines="0" w:line="560" w:lineRule="exact"/>
              <w:jc w:val="center"/>
              <w:rPr>
                <w:rFonts w:ascii="仿宋_GB2312" w:hAnsi="宋体" w:cs="宋体"/>
                <w:szCs w:val="21"/>
              </w:rPr>
            </w:pPr>
          </w:p>
        </w:tc>
        <w:tc>
          <w:tcPr>
            <w:tcW w:w="1117" w:type="dxa"/>
            <w:vAlign w:val="center"/>
          </w:tcPr>
          <w:p>
            <w:pPr>
              <w:spacing w:beforeLines="0" w:afterLines="0" w:line="560" w:lineRule="exact"/>
              <w:jc w:val="center"/>
              <w:rPr>
                <w:rFonts w:ascii="仿宋_GB2312" w:hAnsi="宋体" w:cs="宋体"/>
                <w:szCs w:val="21"/>
              </w:rPr>
            </w:pPr>
          </w:p>
        </w:tc>
        <w:tc>
          <w:tcPr>
            <w:tcW w:w="1461" w:type="dxa"/>
            <w:vAlign w:val="center"/>
          </w:tcPr>
          <w:p>
            <w:pPr>
              <w:widowControl w:val="0"/>
              <w:spacing w:beforeLines="0" w:afterLines="0" w:line="560" w:lineRule="exact"/>
              <w:jc w:val="center"/>
              <w:rPr>
                <w:rFonts w:ascii="仿宋_GB2312" w:hAnsi="宋体" w:cs="宋体"/>
                <w:kern w:val="0"/>
                <w:szCs w:val="21"/>
              </w:rPr>
            </w:pPr>
          </w:p>
        </w:tc>
        <w:tc>
          <w:tcPr>
            <w:tcW w:w="1010" w:type="dxa"/>
            <w:vAlign w:val="center"/>
          </w:tcPr>
          <w:p>
            <w:pPr>
              <w:spacing w:beforeLines="0" w:afterLines="0" w:line="560" w:lineRule="exact"/>
              <w:jc w:val="center"/>
              <w:rPr>
                <w:rFonts w:ascii="仿宋_GB2312" w:hAnsi="宋体" w:cs="宋体"/>
                <w:szCs w:val="21"/>
              </w:rPr>
            </w:pPr>
          </w:p>
        </w:tc>
        <w:tc>
          <w:tcPr>
            <w:tcW w:w="1178" w:type="dxa"/>
            <w:vAlign w:val="center"/>
          </w:tcPr>
          <w:p>
            <w:pPr>
              <w:spacing w:beforeLines="0" w:afterLines="0" w:line="560" w:lineRule="exact"/>
              <w:jc w:val="center"/>
              <w:rPr>
                <w:rFonts w:ascii="仿宋_GB2312" w:hAnsi="宋体" w:cs="宋体"/>
                <w:szCs w:val="21"/>
              </w:rPr>
            </w:pPr>
          </w:p>
        </w:tc>
        <w:tc>
          <w:tcPr>
            <w:tcW w:w="1906" w:type="dxa"/>
            <w:vAlign w:val="center"/>
          </w:tcPr>
          <w:p>
            <w:pPr>
              <w:spacing w:beforeLines="0" w:afterLines="0" w:line="560" w:lineRule="exact"/>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4" w:type="dxa"/>
            <w:vAlign w:val="center"/>
          </w:tcPr>
          <w:p>
            <w:pPr>
              <w:widowControl w:val="0"/>
              <w:spacing w:beforeLines="0" w:afterLines="0" w:line="560" w:lineRule="exact"/>
              <w:jc w:val="center"/>
              <w:rPr>
                <w:rFonts w:ascii="仿宋_GB2312" w:hAnsi="宋体" w:cs="宋体"/>
                <w:kern w:val="0"/>
                <w:szCs w:val="21"/>
              </w:rPr>
            </w:pPr>
          </w:p>
        </w:tc>
        <w:tc>
          <w:tcPr>
            <w:tcW w:w="1418" w:type="dxa"/>
            <w:vAlign w:val="center"/>
          </w:tcPr>
          <w:p>
            <w:pPr>
              <w:spacing w:beforeLines="0" w:afterLines="0" w:line="560" w:lineRule="exact"/>
              <w:jc w:val="center"/>
              <w:rPr>
                <w:rFonts w:ascii="仿宋_GB2312" w:hAnsi="宋体" w:cs="宋体"/>
                <w:szCs w:val="21"/>
              </w:rPr>
            </w:pPr>
          </w:p>
        </w:tc>
        <w:tc>
          <w:tcPr>
            <w:tcW w:w="1117" w:type="dxa"/>
            <w:vAlign w:val="center"/>
          </w:tcPr>
          <w:p>
            <w:pPr>
              <w:spacing w:beforeLines="0" w:afterLines="0" w:line="560" w:lineRule="exact"/>
              <w:jc w:val="center"/>
              <w:rPr>
                <w:rFonts w:ascii="仿宋_GB2312" w:hAnsi="宋体" w:cs="宋体"/>
                <w:szCs w:val="21"/>
              </w:rPr>
            </w:pPr>
          </w:p>
        </w:tc>
        <w:tc>
          <w:tcPr>
            <w:tcW w:w="1461" w:type="dxa"/>
            <w:vAlign w:val="center"/>
          </w:tcPr>
          <w:p>
            <w:pPr>
              <w:widowControl w:val="0"/>
              <w:spacing w:beforeLines="0" w:afterLines="0" w:line="560" w:lineRule="exact"/>
              <w:jc w:val="center"/>
              <w:rPr>
                <w:rFonts w:ascii="仿宋_GB2312" w:hAnsi="宋体" w:cs="宋体"/>
                <w:kern w:val="0"/>
                <w:szCs w:val="21"/>
              </w:rPr>
            </w:pPr>
          </w:p>
        </w:tc>
        <w:tc>
          <w:tcPr>
            <w:tcW w:w="1010" w:type="dxa"/>
            <w:vAlign w:val="center"/>
          </w:tcPr>
          <w:p>
            <w:pPr>
              <w:spacing w:beforeLines="0" w:afterLines="0" w:line="560" w:lineRule="exact"/>
              <w:jc w:val="center"/>
              <w:rPr>
                <w:rFonts w:ascii="仿宋_GB2312" w:hAnsi="宋体" w:cs="宋体"/>
                <w:szCs w:val="21"/>
              </w:rPr>
            </w:pPr>
          </w:p>
        </w:tc>
        <w:tc>
          <w:tcPr>
            <w:tcW w:w="1178" w:type="dxa"/>
            <w:vAlign w:val="center"/>
          </w:tcPr>
          <w:p>
            <w:pPr>
              <w:spacing w:beforeLines="0" w:afterLines="0" w:line="560" w:lineRule="exact"/>
              <w:jc w:val="center"/>
              <w:rPr>
                <w:rFonts w:ascii="仿宋_GB2312" w:hAnsi="宋体" w:cs="宋体"/>
                <w:szCs w:val="21"/>
              </w:rPr>
            </w:pPr>
          </w:p>
        </w:tc>
        <w:tc>
          <w:tcPr>
            <w:tcW w:w="1906" w:type="dxa"/>
            <w:vAlign w:val="center"/>
          </w:tcPr>
          <w:p>
            <w:pPr>
              <w:spacing w:beforeLines="0" w:afterLines="0" w:line="560" w:lineRule="exact"/>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4" w:type="dxa"/>
            <w:vAlign w:val="center"/>
          </w:tcPr>
          <w:p>
            <w:pPr>
              <w:widowControl w:val="0"/>
              <w:spacing w:beforeLines="0" w:afterLines="0" w:line="560" w:lineRule="exact"/>
              <w:jc w:val="center"/>
              <w:rPr>
                <w:rFonts w:ascii="仿宋_GB2312" w:hAnsi="宋体" w:cs="宋体"/>
                <w:kern w:val="0"/>
                <w:szCs w:val="21"/>
              </w:rPr>
            </w:pPr>
          </w:p>
        </w:tc>
        <w:tc>
          <w:tcPr>
            <w:tcW w:w="1418" w:type="dxa"/>
            <w:vAlign w:val="center"/>
          </w:tcPr>
          <w:p>
            <w:pPr>
              <w:spacing w:beforeLines="0" w:afterLines="0" w:line="560" w:lineRule="exact"/>
              <w:jc w:val="center"/>
              <w:rPr>
                <w:rFonts w:ascii="仿宋_GB2312" w:hAnsi="宋体" w:cs="宋体"/>
                <w:szCs w:val="21"/>
              </w:rPr>
            </w:pPr>
          </w:p>
        </w:tc>
        <w:tc>
          <w:tcPr>
            <w:tcW w:w="1117" w:type="dxa"/>
            <w:vAlign w:val="center"/>
          </w:tcPr>
          <w:p>
            <w:pPr>
              <w:spacing w:beforeLines="0" w:afterLines="0" w:line="560" w:lineRule="exact"/>
              <w:jc w:val="center"/>
              <w:rPr>
                <w:rFonts w:ascii="仿宋_GB2312" w:hAnsi="宋体" w:cs="宋体"/>
                <w:szCs w:val="21"/>
              </w:rPr>
            </w:pPr>
          </w:p>
        </w:tc>
        <w:tc>
          <w:tcPr>
            <w:tcW w:w="1461" w:type="dxa"/>
            <w:vAlign w:val="center"/>
          </w:tcPr>
          <w:p>
            <w:pPr>
              <w:widowControl w:val="0"/>
              <w:spacing w:beforeLines="0" w:afterLines="0" w:line="560" w:lineRule="exact"/>
              <w:jc w:val="center"/>
              <w:rPr>
                <w:rFonts w:ascii="仿宋_GB2312" w:hAnsi="宋体" w:cs="宋体"/>
                <w:kern w:val="0"/>
                <w:szCs w:val="21"/>
              </w:rPr>
            </w:pPr>
          </w:p>
        </w:tc>
        <w:tc>
          <w:tcPr>
            <w:tcW w:w="1010" w:type="dxa"/>
            <w:vAlign w:val="center"/>
          </w:tcPr>
          <w:p>
            <w:pPr>
              <w:spacing w:beforeLines="0" w:afterLines="0" w:line="560" w:lineRule="exact"/>
              <w:jc w:val="center"/>
              <w:rPr>
                <w:rFonts w:ascii="仿宋_GB2312" w:hAnsi="宋体" w:cs="宋体"/>
                <w:szCs w:val="21"/>
              </w:rPr>
            </w:pPr>
          </w:p>
        </w:tc>
        <w:tc>
          <w:tcPr>
            <w:tcW w:w="1178" w:type="dxa"/>
            <w:vAlign w:val="center"/>
          </w:tcPr>
          <w:p>
            <w:pPr>
              <w:spacing w:beforeLines="0" w:afterLines="0" w:line="560" w:lineRule="exact"/>
              <w:jc w:val="center"/>
              <w:rPr>
                <w:rFonts w:ascii="仿宋_GB2312" w:hAnsi="宋体" w:cs="宋体"/>
                <w:szCs w:val="21"/>
              </w:rPr>
            </w:pPr>
          </w:p>
        </w:tc>
        <w:tc>
          <w:tcPr>
            <w:tcW w:w="1906" w:type="dxa"/>
            <w:vAlign w:val="center"/>
          </w:tcPr>
          <w:p>
            <w:pPr>
              <w:spacing w:beforeLines="0" w:afterLines="0" w:line="560" w:lineRule="exact"/>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4" w:type="dxa"/>
            <w:vAlign w:val="center"/>
          </w:tcPr>
          <w:p>
            <w:pPr>
              <w:widowControl w:val="0"/>
              <w:spacing w:beforeLines="0" w:afterLines="0" w:line="560" w:lineRule="exact"/>
              <w:jc w:val="center"/>
              <w:rPr>
                <w:rFonts w:ascii="仿宋_GB2312" w:hAnsi="宋体" w:cs="宋体"/>
                <w:kern w:val="0"/>
                <w:szCs w:val="21"/>
              </w:rPr>
            </w:pPr>
          </w:p>
        </w:tc>
        <w:tc>
          <w:tcPr>
            <w:tcW w:w="1418" w:type="dxa"/>
            <w:vAlign w:val="center"/>
          </w:tcPr>
          <w:p>
            <w:pPr>
              <w:spacing w:beforeLines="0" w:afterLines="0" w:line="560" w:lineRule="exact"/>
              <w:jc w:val="center"/>
              <w:rPr>
                <w:rFonts w:ascii="仿宋_GB2312" w:hAnsi="宋体" w:cs="宋体"/>
                <w:szCs w:val="21"/>
              </w:rPr>
            </w:pPr>
          </w:p>
        </w:tc>
        <w:tc>
          <w:tcPr>
            <w:tcW w:w="1117" w:type="dxa"/>
            <w:vAlign w:val="center"/>
          </w:tcPr>
          <w:p>
            <w:pPr>
              <w:spacing w:beforeLines="0" w:afterLines="0" w:line="560" w:lineRule="exact"/>
              <w:jc w:val="center"/>
              <w:rPr>
                <w:rFonts w:ascii="仿宋_GB2312" w:hAnsi="宋体" w:cs="宋体"/>
                <w:szCs w:val="21"/>
              </w:rPr>
            </w:pPr>
          </w:p>
        </w:tc>
        <w:tc>
          <w:tcPr>
            <w:tcW w:w="1461" w:type="dxa"/>
            <w:vAlign w:val="center"/>
          </w:tcPr>
          <w:p>
            <w:pPr>
              <w:widowControl w:val="0"/>
              <w:spacing w:beforeLines="0" w:afterLines="0" w:line="560" w:lineRule="exact"/>
              <w:jc w:val="center"/>
              <w:rPr>
                <w:rFonts w:ascii="仿宋_GB2312" w:hAnsi="宋体" w:cs="宋体"/>
                <w:kern w:val="0"/>
                <w:szCs w:val="21"/>
              </w:rPr>
            </w:pPr>
          </w:p>
        </w:tc>
        <w:tc>
          <w:tcPr>
            <w:tcW w:w="1010" w:type="dxa"/>
            <w:vAlign w:val="center"/>
          </w:tcPr>
          <w:p>
            <w:pPr>
              <w:spacing w:beforeLines="0" w:afterLines="0" w:line="560" w:lineRule="exact"/>
              <w:jc w:val="center"/>
              <w:rPr>
                <w:rFonts w:ascii="仿宋_GB2312" w:hAnsi="宋体" w:cs="宋体"/>
                <w:szCs w:val="21"/>
              </w:rPr>
            </w:pPr>
          </w:p>
        </w:tc>
        <w:tc>
          <w:tcPr>
            <w:tcW w:w="1178" w:type="dxa"/>
            <w:vAlign w:val="center"/>
          </w:tcPr>
          <w:p>
            <w:pPr>
              <w:spacing w:beforeLines="0" w:afterLines="0" w:line="560" w:lineRule="exact"/>
              <w:jc w:val="center"/>
              <w:rPr>
                <w:rFonts w:ascii="仿宋_GB2312" w:hAnsi="宋体" w:cs="宋体"/>
                <w:szCs w:val="21"/>
              </w:rPr>
            </w:pPr>
          </w:p>
        </w:tc>
        <w:tc>
          <w:tcPr>
            <w:tcW w:w="1906" w:type="dxa"/>
            <w:vAlign w:val="center"/>
          </w:tcPr>
          <w:p>
            <w:pPr>
              <w:spacing w:beforeLines="0" w:afterLines="0" w:line="560" w:lineRule="exact"/>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4" w:type="dxa"/>
            <w:vAlign w:val="center"/>
          </w:tcPr>
          <w:p>
            <w:pPr>
              <w:widowControl w:val="0"/>
              <w:spacing w:beforeLines="0" w:afterLines="0" w:line="560" w:lineRule="exact"/>
              <w:jc w:val="center"/>
              <w:rPr>
                <w:rFonts w:ascii="仿宋_GB2312" w:hAnsi="宋体" w:cs="宋体"/>
                <w:kern w:val="0"/>
                <w:szCs w:val="21"/>
              </w:rPr>
            </w:pPr>
          </w:p>
        </w:tc>
        <w:tc>
          <w:tcPr>
            <w:tcW w:w="1418" w:type="dxa"/>
            <w:vAlign w:val="center"/>
          </w:tcPr>
          <w:p>
            <w:pPr>
              <w:spacing w:beforeLines="0" w:afterLines="0" w:line="560" w:lineRule="exact"/>
              <w:jc w:val="center"/>
              <w:rPr>
                <w:rFonts w:ascii="仿宋_GB2312" w:hAnsi="宋体" w:cs="宋体"/>
                <w:szCs w:val="21"/>
              </w:rPr>
            </w:pPr>
          </w:p>
        </w:tc>
        <w:tc>
          <w:tcPr>
            <w:tcW w:w="1117" w:type="dxa"/>
            <w:vAlign w:val="center"/>
          </w:tcPr>
          <w:p>
            <w:pPr>
              <w:spacing w:beforeLines="0" w:afterLines="0" w:line="560" w:lineRule="exact"/>
              <w:jc w:val="center"/>
              <w:rPr>
                <w:rFonts w:ascii="仿宋_GB2312" w:hAnsi="宋体" w:cs="宋体"/>
                <w:szCs w:val="21"/>
              </w:rPr>
            </w:pPr>
          </w:p>
        </w:tc>
        <w:tc>
          <w:tcPr>
            <w:tcW w:w="1461" w:type="dxa"/>
            <w:vAlign w:val="center"/>
          </w:tcPr>
          <w:p>
            <w:pPr>
              <w:widowControl w:val="0"/>
              <w:spacing w:beforeLines="0" w:afterLines="0" w:line="560" w:lineRule="exact"/>
              <w:jc w:val="center"/>
              <w:rPr>
                <w:rFonts w:ascii="仿宋_GB2312" w:hAnsi="宋体" w:cs="宋体"/>
                <w:kern w:val="0"/>
                <w:szCs w:val="21"/>
              </w:rPr>
            </w:pPr>
          </w:p>
        </w:tc>
        <w:tc>
          <w:tcPr>
            <w:tcW w:w="1010" w:type="dxa"/>
            <w:vAlign w:val="center"/>
          </w:tcPr>
          <w:p>
            <w:pPr>
              <w:spacing w:beforeLines="0" w:afterLines="0" w:line="560" w:lineRule="exact"/>
              <w:jc w:val="center"/>
              <w:rPr>
                <w:rFonts w:ascii="仿宋_GB2312" w:hAnsi="宋体" w:cs="宋体"/>
                <w:szCs w:val="21"/>
              </w:rPr>
            </w:pPr>
          </w:p>
        </w:tc>
        <w:tc>
          <w:tcPr>
            <w:tcW w:w="1178" w:type="dxa"/>
            <w:vAlign w:val="center"/>
          </w:tcPr>
          <w:p>
            <w:pPr>
              <w:spacing w:beforeLines="0" w:afterLines="0" w:line="560" w:lineRule="exact"/>
              <w:jc w:val="center"/>
              <w:rPr>
                <w:rFonts w:ascii="仿宋_GB2312" w:hAnsi="宋体" w:cs="宋体"/>
                <w:szCs w:val="21"/>
              </w:rPr>
            </w:pPr>
          </w:p>
        </w:tc>
        <w:tc>
          <w:tcPr>
            <w:tcW w:w="1906" w:type="dxa"/>
            <w:vAlign w:val="center"/>
          </w:tcPr>
          <w:p>
            <w:pPr>
              <w:spacing w:beforeLines="0" w:afterLines="0" w:line="560" w:lineRule="exact"/>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4" w:type="dxa"/>
            <w:vAlign w:val="center"/>
          </w:tcPr>
          <w:p>
            <w:pPr>
              <w:widowControl w:val="0"/>
              <w:spacing w:beforeLines="0" w:afterLines="0" w:line="560" w:lineRule="exact"/>
              <w:jc w:val="center"/>
              <w:rPr>
                <w:rFonts w:ascii="仿宋_GB2312" w:hAnsi="宋体" w:cs="宋体"/>
                <w:kern w:val="0"/>
                <w:szCs w:val="21"/>
              </w:rPr>
            </w:pPr>
          </w:p>
        </w:tc>
        <w:tc>
          <w:tcPr>
            <w:tcW w:w="1418" w:type="dxa"/>
            <w:vAlign w:val="center"/>
          </w:tcPr>
          <w:p>
            <w:pPr>
              <w:spacing w:beforeLines="0" w:afterLines="0" w:line="560" w:lineRule="exact"/>
              <w:jc w:val="center"/>
              <w:rPr>
                <w:rFonts w:ascii="仿宋_GB2312" w:hAnsi="宋体" w:cs="宋体"/>
                <w:szCs w:val="21"/>
              </w:rPr>
            </w:pPr>
          </w:p>
        </w:tc>
        <w:tc>
          <w:tcPr>
            <w:tcW w:w="1117" w:type="dxa"/>
            <w:vAlign w:val="center"/>
          </w:tcPr>
          <w:p>
            <w:pPr>
              <w:spacing w:beforeLines="0" w:afterLines="0" w:line="560" w:lineRule="exact"/>
              <w:jc w:val="center"/>
              <w:rPr>
                <w:rFonts w:ascii="仿宋_GB2312" w:hAnsi="宋体" w:cs="宋体"/>
                <w:szCs w:val="21"/>
              </w:rPr>
            </w:pPr>
          </w:p>
        </w:tc>
        <w:tc>
          <w:tcPr>
            <w:tcW w:w="1461" w:type="dxa"/>
            <w:vAlign w:val="center"/>
          </w:tcPr>
          <w:p>
            <w:pPr>
              <w:widowControl w:val="0"/>
              <w:spacing w:beforeLines="0" w:afterLines="0" w:line="560" w:lineRule="exact"/>
              <w:jc w:val="center"/>
              <w:rPr>
                <w:rFonts w:ascii="仿宋_GB2312" w:hAnsi="宋体" w:cs="宋体"/>
                <w:kern w:val="0"/>
                <w:szCs w:val="21"/>
              </w:rPr>
            </w:pPr>
          </w:p>
        </w:tc>
        <w:tc>
          <w:tcPr>
            <w:tcW w:w="1010" w:type="dxa"/>
            <w:vAlign w:val="center"/>
          </w:tcPr>
          <w:p>
            <w:pPr>
              <w:spacing w:beforeLines="0" w:afterLines="0" w:line="560" w:lineRule="exact"/>
              <w:jc w:val="center"/>
              <w:rPr>
                <w:rFonts w:ascii="仿宋_GB2312" w:hAnsi="宋体" w:cs="宋体"/>
                <w:szCs w:val="21"/>
              </w:rPr>
            </w:pPr>
          </w:p>
        </w:tc>
        <w:tc>
          <w:tcPr>
            <w:tcW w:w="1178" w:type="dxa"/>
            <w:vAlign w:val="center"/>
          </w:tcPr>
          <w:p>
            <w:pPr>
              <w:spacing w:beforeLines="0" w:afterLines="0" w:line="560" w:lineRule="exact"/>
              <w:jc w:val="center"/>
              <w:rPr>
                <w:rFonts w:ascii="仿宋_GB2312" w:hAnsi="宋体" w:cs="宋体"/>
                <w:szCs w:val="21"/>
              </w:rPr>
            </w:pPr>
          </w:p>
        </w:tc>
        <w:tc>
          <w:tcPr>
            <w:tcW w:w="1906" w:type="dxa"/>
            <w:vAlign w:val="center"/>
          </w:tcPr>
          <w:p>
            <w:pPr>
              <w:spacing w:beforeLines="0" w:afterLines="0" w:line="560" w:lineRule="exact"/>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4" w:type="dxa"/>
            <w:vAlign w:val="center"/>
          </w:tcPr>
          <w:p>
            <w:pPr>
              <w:widowControl w:val="0"/>
              <w:spacing w:beforeLines="0" w:afterLines="0" w:line="560" w:lineRule="exact"/>
              <w:jc w:val="center"/>
              <w:rPr>
                <w:rFonts w:ascii="仿宋_GB2312" w:hAnsi="宋体" w:cs="宋体"/>
                <w:kern w:val="0"/>
                <w:szCs w:val="21"/>
              </w:rPr>
            </w:pPr>
          </w:p>
        </w:tc>
        <w:tc>
          <w:tcPr>
            <w:tcW w:w="1418" w:type="dxa"/>
            <w:vAlign w:val="center"/>
          </w:tcPr>
          <w:p>
            <w:pPr>
              <w:spacing w:beforeLines="0" w:afterLines="0" w:line="560" w:lineRule="exact"/>
              <w:jc w:val="center"/>
              <w:rPr>
                <w:rFonts w:ascii="仿宋_GB2312" w:hAnsi="宋体" w:cs="宋体"/>
                <w:szCs w:val="21"/>
              </w:rPr>
            </w:pPr>
          </w:p>
        </w:tc>
        <w:tc>
          <w:tcPr>
            <w:tcW w:w="1117" w:type="dxa"/>
            <w:vAlign w:val="center"/>
          </w:tcPr>
          <w:p>
            <w:pPr>
              <w:spacing w:beforeLines="0" w:afterLines="0" w:line="560" w:lineRule="exact"/>
              <w:jc w:val="center"/>
              <w:rPr>
                <w:rFonts w:ascii="仿宋_GB2312" w:hAnsi="宋体" w:cs="宋体"/>
                <w:szCs w:val="21"/>
              </w:rPr>
            </w:pPr>
          </w:p>
        </w:tc>
        <w:tc>
          <w:tcPr>
            <w:tcW w:w="1461" w:type="dxa"/>
            <w:vAlign w:val="center"/>
          </w:tcPr>
          <w:p>
            <w:pPr>
              <w:widowControl w:val="0"/>
              <w:spacing w:beforeLines="0" w:afterLines="0" w:line="560" w:lineRule="exact"/>
              <w:jc w:val="center"/>
              <w:rPr>
                <w:rFonts w:ascii="仿宋_GB2312" w:hAnsi="宋体" w:cs="宋体"/>
                <w:kern w:val="0"/>
                <w:szCs w:val="21"/>
              </w:rPr>
            </w:pPr>
          </w:p>
        </w:tc>
        <w:tc>
          <w:tcPr>
            <w:tcW w:w="1010" w:type="dxa"/>
            <w:vAlign w:val="center"/>
          </w:tcPr>
          <w:p>
            <w:pPr>
              <w:spacing w:beforeLines="0" w:afterLines="0" w:line="560" w:lineRule="exact"/>
              <w:jc w:val="center"/>
              <w:rPr>
                <w:rFonts w:ascii="仿宋_GB2312" w:hAnsi="宋体" w:cs="宋体"/>
                <w:szCs w:val="21"/>
              </w:rPr>
            </w:pPr>
          </w:p>
        </w:tc>
        <w:tc>
          <w:tcPr>
            <w:tcW w:w="1178" w:type="dxa"/>
            <w:vAlign w:val="center"/>
          </w:tcPr>
          <w:p>
            <w:pPr>
              <w:spacing w:beforeLines="0" w:afterLines="0" w:line="560" w:lineRule="exact"/>
              <w:jc w:val="center"/>
              <w:rPr>
                <w:rFonts w:ascii="仿宋_GB2312" w:hAnsi="宋体" w:cs="宋体"/>
                <w:szCs w:val="21"/>
              </w:rPr>
            </w:pPr>
          </w:p>
        </w:tc>
        <w:tc>
          <w:tcPr>
            <w:tcW w:w="1906" w:type="dxa"/>
            <w:vAlign w:val="center"/>
          </w:tcPr>
          <w:p>
            <w:pPr>
              <w:spacing w:beforeLines="0" w:afterLines="0" w:line="560" w:lineRule="exact"/>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4" w:type="dxa"/>
            <w:vAlign w:val="center"/>
          </w:tcPr>
          <w:p>
            <w:pPr>
              <w:widowControl w:val="0"/>
              <w:spacing w:beforeLines="0" w:afterLines="0" w:line="560" w:lineRule="exact"/>
              <w:jc w:val="center"/>
              <w:rPr>
                <w:rFonts w:ascii="仿宋_GB2312" w:hAnsi="宋体" w:cs="宋体"/>
                <w:kern w:val="0"/>
                <w:szCs w:val="21"/>
              </w:rPr>
            </w:pPr>
          </w:p>
        </w:tc>
        <w:tc>
          <w:tcPr>
            <w:tcW w:w="1418" w:type="dxa"/>
            <w:vAlign w:val="center"/>
          </w:tcPr>
          <w:p>
            <w:pPr>
              <w:spacing w:beforeLines="0" w:afterLines="0" w:line="560" w:lineRule="exact"/>
              <w:jc w:val="center"/>
              <w:rPr>
                <w:rFonts w:ascii="仿宋_GB2312" w:hAnsi="宋体" w:cs="宋体"/>
                <w:szCs w:val="21"/>
              </w:rPr>
            </w:pPr>
          </w:p>
        </w:tc>
        <w:tc>
          <w:tcPr>
            <w:tcW w:w="1117" w:type="dxa"/>
            <w:vAlign w:val="center"/>
          </w:tcPr>
          <w:p>
            <w:pPr>
              <w:spacing w:beforeLines="0" w:afterLines="0" w:line="560" w:lineRule="exact"/>
              <w:jc w:val="center"/>
              <w:rPr>
                <w:rFonts w:ascii="仿宋_GB2312" w:hAnsi="宋体" w:cs="宋体"/>
                <w:szCs w:val="21"/>
              </w:rPr>
            </w:pPr>
          </w:p>
        </w:tc>
        <w:tc>
          <w:tcPr>
            <w:tcW w:w="1461" w:type="dxa"/>
            <w:vAlign w:val="center"/>
          </w:tcPr>
          <w:p>
            <w:pPr>
              <w:widowControl w:val="0"/>
              <w:spacing w:beforeLines="0" w:afterLines="0" w:line="560" w:lineRule="exact"/>
              <w:jc w:val="center"/>
              <w:rPr>
                <w:rFonts w:ascii="仿宋_GB2312" w:hAnsi="宋体" w:cs="宋体"/>
                <w:kern w:val="0"/>
                <w:szCs w:val="21"/>
              </w:rPr>
            </w:pPr>
          </w:p>
        </w:tc>
        <w:tc>
          <w:tcPr>
            <w:tcW w:w="1010" w:type="dxa"/>
            <w:vAlign w:val="center"/>
          </w:tcPr>
          <w:p>
            <w:pPr>
              <w:spacing w:beforeLines="0" w:afterLines="0" w:line="560" w:lineRule="exact"/>
              <w:jc w:val="center"/>
              <w:rPr>
                <w:rFonts w:ascii="仿宋_GB2312" w:hAnsi="宋体" w:cs="宋体"/>
                <w:szCs w:val="21"/>
              </w:rPr>
            </w:pPr>
          </w:p>
        </w:tc>
        <w:tc>
          <w:tcPr>
            <w:tcW w:w="1178" w:type="dxa"/>
            <w:vAlign w:val="center"/>
          </w:tcPr>
          <w:p>
            <w:pPr>
              <w:spacing w:beforeLines="0" w:afterLines="0" w:line="560" w:lineRule="exact"/>
              <w:jc w:val="center"/>
              <w:rPr>
                <w:rFonts w:ascii="仿宋_GB2312" w:hAnsi="宋体" w:cs="宋体"/>
                <w:szCs w:val="21"/>
              </w:rPr>
            </w:pPr>
          </w:p>
        </w:tc>
        <w:tc>
          <w:tcPr>
            <w:tcW w:w="1906" w:type="dxa"/>
            <w:vAlign w:val="center"/>
          </w:tcPr>
          <w:p>
            <w:pPr>
              <w:spacing w:beforeLines="0" w:afterLines="0" w:line="560" w:lineRule="exact"/>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4" w:type="dxa"/>
            <w:vAlign w:val="center"/>
          </w:tcPr>
          <w:p>
            <w:pPr>
              <w:widowControl w:val="0"/>
              <w:spacing w:beforeLines="0" w:afterLines="0" w:line="560" w:lineRule="exact"/>
              <w:jc w:val="center"/>
              <w:rPr>
                <w:rFonts w:ascii="仿宋_GB2312" w:hAnsi="宋体" w:cs="宋体"/>
                <w:kern w:val="0"/>
                <w:szCs w:val="21"/>
              </w:rPr>
            </w:pPr>
          </w:p>
        </w:tc>
        <w:tc>
          <w:tcPr>
            <w:tcW w:w="1418" w:type="dxa"/>
            <w:vAlign w:val="center"/>
          </w:tcPr>
          <w:p>
            <w:pPr>
              <w:spacing w:beforeLines="0" w:afterLines="0" w:line="560" w:lineRule="exact"/>
              <w:jc w:val="center"/>
              <w:rPr>
                <w:rFonts w:ascii="仿宋_GB2312" w:hAnsi="宋体" w:cs="宋体"/>
                <w:szCs w:val="21"/>
              </w:rPr>
            </w:pPr>
          </w:p>
        </w:tc>
        <w:tc>
          <w:tcPr>
            <w:tcW w:w="1117" w:type="dxa"/>
            <w:vAlign w:val="center"/>
          </w:tcPr>
          <w:p>
            <w:pPr>
              <w:spacing w:beforeLines="0" w:afterLines="0" w:line="560" w:lineRule="exact"/>
              <w:jc w:val="center"/>
              <w:rPr>
                <w:rFonts w:ascii="仿宋_GB2312" w:hAnsi="宋体" w:cs="宋体"/>
                <w:szCs w:val="21"/>
              </w:rPr>
            </w:pPr>
          </w:p>
        </w:tc>
        <w:tc>
          <w:tcPr>
            <w:tcW w:w="1461" w:type="dxa"/>
            <w:vAlign w:val="center"/>
          </w:tcPr>
          <w:p>
            <w:pPr>
              <w:widowControl w:val="0"/>
              <w:spacing w:beforeLines="0" w:afterLines="0" w:line="560" w:lineRule="exact"/>
              <w:jc w:val="center"/>
              <w:rPr>
                <w:rFonts w:ascii="仿宋_GB2312" w:hAnsi="宋体" w:cs="宋体"/>
                <w:kern w:val="0"/>
                <w:szCs w:val="21"/>
              </w:rPr>
            </w:pPr>
          </w:p>
        </w:tc>
        <w:tc>
          <w:tcPr>
            <w:tcW w:w="1010" w:type="dxa"/>
            <w:vAlign w:val="center"/>
          </w:tcPr>
          <w:p>
            <w:pPr>
              <w:spacing w:beforeLines="0" w:afterLines="0" w:line="560" w:lineRule="exact"/>
              <w:jc w:val="center"/>
              <w:rPr>
                <w:rFonts w:ascii="仿宋_GB2312" w:hAnsi="宋体" w:cs="宋体"/>
                <w:szCs w:val="21"/>
              </w:rPr>
            </w:pPr>
          </w:p>
        </w:tc>
        <w:tc>
          <w:tcPr>
            <w:tcW w:w="1178" w:type="dxa"/>
            <w:vAlign w:val="center"/>
          </w:tcPr>
          <w:p>
            <w:pPr>
              <w:spacing w:beforeLines="0" w:afterLines="0" w:line="560" w:lineRule="exact"/>
              <w:jc w:val="center"/>
              <w:rPr>
                <w:rFonts w:ascii="仿宋_GB2312" w:hAnsi="宋体" w:cs="宋体"/>
                <w:szCs w:val="21"/>
              </w:rPr>
            </w:pPr>
          </w:p>
        </w:tc>
        <w:tc>
          <w:tcPr>
            <w:tcW w:w="1906" w:type="dxa"/>
            <w:vAlign w:val="center"/>
          </w:tcPr>
          <w:p>
            <w:pPr>
              <w:spacing w:beforeLines="0" w:afterLines="0" w:line="560" w:lineRule="exact"/>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242" w:type="dxa"/>
            <w:gridSpan w:val="2"/>
            <w:vAlign w:val="center"/>
          </w:tcPr>
          <w:p>
            <w:pPr>
              <w:widowControl w:val="0"/>
              <w:spacing w:beforeLines="0" w:afterLines="0" w:line="560" w:lineRule="exact"/>
              <w:jc w:val="center"/>
              <w:rPr>
                <w:rFonts w:ascii="仿宋_GB2312" w:hAnsi="宋体"/>
                <w:b/>
                <w:sz w:val="24"/>
              </w:rPr>
            </w:pPr>
            <w:r>
              <w:rPr>
                <w:rFonts w:hint="eastAsia" w:ascii="仿宋_GB2312" w:hAnsi="宋体"/>
                <w:b/>
                <w:sz w:val="24"/>
              </w:rPr>
              <w:t>合计</w:t>
            </w:r>
          </w:p>
        </w:tc>
        <w:tc>
          <w:tcPr>
            <w:tcW w:w="1117" w:type="dxa"/>
            <w:vAlign w:val="center"/>
          </w:tcPr>
          <w:p>
            <w:pPr>
              <w:widowControl w:val="0"/>
              <w:spacing w:beforeLines="0" w:afterLines="0" w:line="560" w:lineRule="exact"/>
              <w:jc w:val="center"/>
              <w:rPr>
                <w:rFonts w:ascii="仿宋_GB2312" w:hAnsi="宋体" w:cs="宋体"/>
                <w:kern w:val="0"/>
                <w:szCs w:val="21"/>
              </w:rPr>
            </w:pPr>
            <w:r>
              <w:rPr>
                <w:rFonts w:hint="eastAsia" w:ascii="仿宋_GB2312" w:hAnsi="宋体" w:cs="宋体"/>
                <w:kern w:val="0"/>
                <w:szCs w:val="21"/>
              </w:rPr>
              <w:t>——</w:t>
            </w:r>
          </w:p>
        </w:tc>
        <w:tc>
          <w:tcPr>
            <w:tcW w:w="1461" w:type="dxa"/>
            <w:vAlign w:val="center"/>
          </w:tcPr>
          <w:p>
            <w:pPr>
              <w:widowControl w:val="0"/>
              <w:spacing w:beforeLines="0" w:afterLines="0" w:line="560" w:lineRule="exact"/>
              <w:jc w:val="center"/>
              <w:rPr>
                <w:rFonts w:ascii="仿宋_GB2312" w:hAnsi="宋体" w:cs="宋体"/>
                <w:kern w:val="0"/>
                <w:szCs w:val="21"/>
              </w:rPr>
            </w:pPr>
          </w:p>
        </w:tc>
        <w:tc>
          <w:tcPr>
            <w:tcW w:w="1010" w:type="dxa"/>
            <w:vAlign w:val="center"/>
          </w:tcPr>
          <w:p>
            <w:pPr>
              <w:widowControl w:val="0"/>
              <w:spacing w:beforeLines="0" w:afterLines="0" w:line="560" w:lineRule="exact"/>
              <w:jc w:val="center"/>
              <w:rPr>
                <w:rFonts w:ascii="仿宋_GB2312" w:hAnsi="宋体" w:cs="宋体"/>
                <w:kern w:val="0"/>
                <w:szCs w:val="21"/>
              </w:rPr>
            </w:pPr>
            <w:r>
              <w:rPr>
                <w:rFonts w:hint="eastAsia" w:ascii="仿宋_GB2312" w:hAnsi="宋体" w:cs="宋体"/>
                <w:kern w:val="0"/>
                <w:szCs w:val="21"/>
              </w:rPr>
              <w:t>——</w:t>
            </w:r>
          </w:p>
        </w:tc>
        <w:tc>
          <w:tcPr>
            <w:tcW w:w="1178" w:type="dxa"/>
            <w:vAlign w:val="center"/>
          </w:tcPr>
          <w:p>
            <w:pPr>
              <w:widowControl w:val="0"/>
              <w:spacing w:beforeLines="0" w:afterLines="0" w:line="560" w:lineRule="exact"/>
              <w:jc w:val="center"/>
              <w:rPr>
                <w:rFonts w:ascii="仿宋_GB2312" w:hAnsi="宋体" w:cs="宋体"/>
                <w:kern w:val="0"/>
                <w:szCs w:val="21"/>
              </w:rPr>
            </w:pPr>
          </w:p>
        </w:tc>
        <w:tc>
          <w:tcPr>
            <w:tcW w:w="1906" w:type="dxa"/>
            <w:vAlign w:val="center"/>
          </w:tcPr>
          <w:p>
            <w:pPr>
              <w:spacing w:beforeLines="0" w:afterLines="0" w:line="560" w:lineRule="exact"/>
              <w:jc w:val="center"/>
              <w:rPr>
                <w:rFonts w:ascii="仿宋_GB2312" w:hAnsi="宋体" w:cs="宋体"/>
                <w:szCs w:val="21"/>
              </w:rPr>
            </w:pPr>
            <w:r>
              <w:rPr>
                <w:rFonts w:hint="eastAsia" w:ascii="仿宋_GB2312" w:hAnsi="宋体" w:cs="宋体"/>
                <w:szCs w:val="21"/>
              </w:rPr>
              <w:t>——</w:t>
            </w:r>
          </w:p>
        </w:tc>
      </w:tr>
    </w:tbl>
    <w:p>
      <w:pPr>
        <w:keepNext w:val="0"/>
        <w:keepLines w:val="0"/>
        <w:spacing w:beforeLines="0" w:afterLines="0" w:line="560" w:lineRule="exact"/>
        <w:rPr>
          <w:rFonts w:ascii="仿宋_GB2312" w:eastAsia="仿宋_GB2312"/>
          <w:sz w:val="32"/>
          <w:szCs w:val="32"/>
        </w:rPr>
      </w:pPr>
      <w:r>
        <w:rPr>
          <w:rFonts w:hint="eastAsia" w:ascii="仿宋_GB2312"/>
          <w:sz w:val="28"/>
          <w:szCs w:val="28"/>
        </w:rPr>
        <w:t>（备注：1.项目新增设备是指</w:t>
      </w:r>
      <w:r>
        <w:rPr>
          <w:rFonts w:hint="eastAsia" w:ascii="仿宋_GB2312"/>
          <w:b/>
          <w:bCs/>
          <w:sz w:val="28"/>
          <w:szCs w:val="28"/>
        </w:rPr>
        <w:t>自项目申报之日至项目建设期结束</w:t>
      </w:r>
      <w:r>
        <w:rPr>
          <w:rFonts w:hint="eastAsia" w:ascii="仿宋_GB2312"/>
          <w:sz w:val="28"/>
          <w:szCs w:val="28"/>
        </w:rPr>
        <w:t>计划新增设备；2.本表格设备须按照设备参考单价从高到低顺序依次排列）</w:t>
      </w:r>
    </w:p>
    <w:p>
      <w:pPr>
        <w:spacing w:beforeLines="0" w:afterLines="0" w:line="560" w:lineRule="exact"/>
        <w:rPr>
          <w:rFonts w:ascii="仿宋_GB2312" w:eastAsia="仿宋_GB2312"/>
          <w:sz w:val="32"/>
          <w:szCs w:val="32"/>
        </w:rPr>
      </w:pPr>
    </w:p>
    <w:p>
      <w:pPr>
        <w:spacing w:beforeLines="0" w:afterLines="0" w:line="560" w:lineRule="exact"/>
        <w:rPr>
          <w:rFonts w:ascii="仿宋_GB2312" w:eastAsia="仿宋_GB2312"/>
          <w:sz w:val="32"/>
          <w:szCs w:val="32"/>
        </w:rPr>
      </w:pPr>
    </w:p>
    <w:p>
      <w:pPr>
        <w:spacing w:beforeLines="0" w:afterLines="0" w:line="560" w:lineRule="exact"/>
        <w:rPr>
          <w:rFonts w:ascii="仿宋_GB2312"/>
          <w:sz w:val="32"/>
          <w:szCs w:val="32"/>
        </w:rPr>
        <w:sectPr>
          <w:pgSz w:w="11906" w:h="16838"/>
          <w:pgMar w:top="1134" w:right="1559" w:bottom="1134" w:left="1644" w:header="851" w:footer="992" w:gutter="0"/>
          <w:pgNumType w:fmt="decimal"/>
          <w:cols w:space="720" w:num="1"/>
          <w:titlePg/>
          <w:docGrid w:type="lines" w:linePitch="312" w:charSpace="0"/>
        </w:sectPr>
      </w:pPr>
    </w:p>
    <w:p>
      <w:pPr>
        <w:outlineLvl w:val="9"/>
        <w:rPr>
          <w:rFonts w:hint="eastAsia" w:ascii="黑体" w:hAnsi="黑体" w:eastAsia="黑体" w:cs="黑体"/>
          <w:b w:val="0"/>
          <w:sz w:val="32"/>
          <w:szCs w:val="22"/>
          <w:lang w:eastAsia="zh-CN"/>
        </w:rPr>
      </w:pPr>
      <w:r>
        <w:rPr>
          <w:rFonts w:hint="eastAsia" w:ascii="黑体" w:hAnsi="黑体" w:eastAsia="黑体" w:cs="黑体"/>
          <w:b w:val="0"/>
          <w:sz w:val="32"/>
          <w:szCs w:val="22"/>
        </w:rPr>
        <w:t>附件</w:t>
      </w:r>
      <w:r>
        <w:rPr>
          <w:rFonts w:hint="eastAsia" w:ascii="黑体" w:hAnsi="黑体" w:eastAsia="黑体" w:cs="黑体"/>
          <w:b w:val="0"/>
          <w:sz w:val="32"/>
          <w:szCs w:val="22"/>
          <w:lang w:val="en-US" w:eastAsia="zh-CN"/>
        </w:rPr>
        <w:t>6-3</w:t>
      </w:r>
    </w:p>
    <w:p>
      <w:pPr>
        <w:spacing w:beforeLines="0" w:afterLines="0" w:line="560" w:lineRule="exact"/>
        <w:rPr>
          <w:rFonts w:ascii="宋体" w:hAnsi="宋体"/>
          <w:b/>
          <w:sz w:val="36"/>
          <w:szCs w:val="36"/>
        </w:rPr>
      </w:pPr>
    </w:p>
    <w:p>
      <w:pPr>
        <w:spacing w:beforeLines="0" w:afterLines="0" w:line="560" w:lineRule="exact"/>
        <w:jc w:val="center"/>
        <w:rPr>
          <w:rFonts w:ascii="宋体" w:hAnsi="宋体"/>
          <w:b/>
          <w:sz w:val="36"/>
          <w:szCs w:val="36"/>
        </w:rPr>
      </w:pPr>
      <w:r>
        <w:rPr>
          <w:rFonts w:hint="eastAsia" w:ascii="宋体" w:hAnsi="宋体"/>
          <w:b/>
          <w:sz w:val="36"/>
          <w:szCs w:val="36"/>
        </w:rPr>
        <w:t>项目使用政府补助资金招标事项计划表</w:t>
      </w:r>
    </w:p>
    <w:p>
      <w:pPr>
        <w:pStyle w:val="2"/>
        <w:spacing w:beforeLines="0" w:after="0" w:afterLines="0" w:line="560" w:lineRule="exact"/>
      </w:pPr>
    </w:p>
    <w:tbl>
      <w:tblPr>
        <w:tblStyle w:val="10"/>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651"/>
        <w:gridCol w:w="1800"/>
        <w:gridCol w:w="1800"/>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beforeLines="0" w:afterLines="0" w:line="560" w:lineRule="exact"/>
              <w:rPr>
                <w:rFonts w:ascii="黑体" w:hAnsi="黑体" w:eastAsia="黑体"/>
                <w:sz w:val="28"/>
                <w:szCs w:val="28"/>
              </w:rPr>
            </w:pPr>
            <w:r>
              <w:rPr>
                <w:rFonts w:hint="eastAsia" w:ascii="黑体" w:hAnsi="黑体" w:eastAsia="黑体"/>
                <w:sz w:val="28"/>
                <w:szCs w:val="28"/>
              </w:rPr>
              <w:t>项目名称</w:t>
            </w:r>
          </w:p>
        </w:tc>
        <w:tc>
          <w:tcPr>
            <w:tcW w:w="7081" w:type="dxa"/>
            <w:gridSpan w:val="4"/>
          </w:tcPr>
          <w:p>
            <w:pPr>
              <w:spacing w:beforeLines="0" w:afterLines="0" w:line="560" w:lineRule="exact"/>
              <w:rPr>
                <w:rFonts w:ascii="黑体" w:hAnsi="黑体" w:eastAsia="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beforeLines="0" w:afterLines="0" w:line="560" w:lineRule="exact"/>
              <w:rPr>
                <w:rFonts w:ascii="黑体" w:hAnsi="黑体" w:eastAsia="黑体"/>
                <w:sz w:val="28"/>
                <w:szCs w:val="28"/>
              </w:rPr>
            </w:pPr>
            <w:r>
              <w:rPr>
                <w:rFonts w:hint="eastAsia" w:ascii="黑体" w:hAnsi="黑体" w:eastAsia="黑体"/>
                <w:sz w:val="28"/>
                <w:szCs w:val="28"/>
              </w:rPr>
              <w:t>建设单位</w:t>
            </w:r>
          </w:p>
        </w:tc>
        <w:tc>
          <w:tcPr>
            <w:tcW w:w="7081" w:type="dxa"/>
            <w:gridSpan w:val="4"/>
          </w:tcPr>
          <w:p>
            <w:pPr>
              <w:spacing w:beforeLines="0" w:afterLines="0" w:line="560" w:lineRule="exact"/>
              <w:rPr>
                <w:rFonts w:ascii="黑体" w:hAnsi="黑体" w:eastAsia="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40" w:type="dxa"/>
            <w:vMerge w:val="restart"/>
            <w:vAlign w:val="center"/>
          </w:tcPr>
          <w:p>
            <w:pPr>
              <w:spacing w:beforeLines="0" w:afterLines="0" w:line="560" w:lineRule="exact"/>
              <w:jc w:val="center"/>
              <w:rPr>
                <w:rFonts w:ascii="黑体" w:hAnsi="黑体" w:eastAsia="黑体"/>
                <w:sz w:val="28"/>
                <w:szCs w:val="28"/>
              </w:rPr>
            </w:pPr>
            <w:r>
              <w:rPr>
                <w:rFonts w:hint="eastAsia" w:ascii="黑体" w:hAnsi="黑体" w:eastAsia="黑体"/>
                <w:sz w:val="28"/>
                <w:szCs w:val="28"/>
              </w:rPr>
              <w:t>基本条目</w:t>
            </w:r>
          </w:p>
        </w:tc>
        <w:tc>
          <w:tcPr>
            <w:tcW w:w="3451" w:type="dxa"/>
            <w:gridSpan w:val="2"/>
          </w:tcPr>
          <w:p>
            <w:pPr>
              <w:spacing w:beforeLines="0" w:afterLines="0" w:line="560" w:lineRule="exact"/>
              <w:jc w:val="center"/>
              <w:rPr>
                <w:rFonts w:ascii="黑体" w:hAnsi="黑体" w:eastAsia="黑体"/>
                <w:sz w:val="28"/>
                <w:szCs w:val="28"/>
              </w:rPr>
            </w:pPr>
            <w:r>
              <w:rPr>
                <w:rFonts w:hint="eastAsia" w:ascii="黑体" w:hAnsi="黑体" w:eastAsia="黑体"/>
                <w:sz w:val="28"/>
                <w:szCs w:val="28"/>
              </w:rPr>
              <w:t>招标组织形式</w:t>
            </w:r>
          </w:p>
        </w:tc>
        <w:tc>
          <w:tcPr>
            <w:tcW w:w="1800" w:type="dxa"/>
          </w:tcPr>
          <w:p>
            <w:pPr>
              <w:spacing w:beforeLines="0" w:afterLines="0" w:line="560" w:lineRule="exact"/>
              <w:jc w:val="center"/>
              <w:rPr>
                <w:rFonts w:ascii="黑体" w:hAnsi="黑体" w:eastAsia="黑体"/>
                <w:sz w:val="28"/>
                <w:szCs w:val="28"/>
              </w:rPr>
            </w:pPr>
            <w:r>
              <w:rPr>
                <w:rFonts w:hint="eastAsia" w:ascii="黑体" w:hAnsi="黑体" w:eastAsia="黑体"/>
                <w:sz w:val="28"/>
                <w:szCs w:val="28"/>
              </w:rPr>
              <w:t>招标方式</w:t>
            </w:r>
          </w:p>
        </w:tc>
        <w:tc>
          <w:tcPr>
            <w:tcW w:w="1830" w:type="dxa"/>
            <w:vMerge w:val="restart"/>
            <w:vAlign w:val="center"/>
          </w:tcPr>
          <w:p>
            <w:pPr>
              <w:spacing w:beforeLines="0" w:afterLines="0" w:line="560" w:lineRule="exact"/>
              <w:jc w:val="center"/>
              <w:rPr>
                <w:rFonts w:ascii="黑体" w:hAnsi="黑体" w:eastAsia="黑体"/>
                <w:sz w:val="28"/>
                <w:szCs w:val="28"/>
              </w:rPr>
            </w:pPr>
            <w:r>
              <w:rPr>
                <w:rFonts w:hint="eastAsia" w:ascii="黑体" w:hAnsi="黑体" w:eastAsia="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9" w:hRule="atLeast"/>
          <w:jc w:val="center"/>
        </w:trPr>
        <w:tc>
          <w:tcPr>
            <w:tcW w:w="1440" w:type="dxa"/>
            <w:vMerge w:val="continue"/>
          </w:tcPr>
          <w:p>
            <w:pPr>
              <w:spacing w:beforeLines="0" w:afterLines="0" w:line="560" w:lineRule="exact"/>
              <w:rPr>
                <w:rFonts w:ascii="仿宋_GB2312" w:eastAsia="仿宋_GB2312"/>
                <w:b/>
                <w:sz w:val="28"/>
                <w:szCs w:val="28"/>
              </w:rPr>
            </w:pPr>
          </w:p>
        </w:tc>
        <w:tc>
          <w:tcPr>
            <w:tcW w:w="1651" w:type="dxa"/>
          </w:tcPr>
          <w:p>
            <w:pPr>
              <w:spacing w:beforeLines="0" w:afterLines="0" w:line="560" w:lineRule="exact"/>
              <w:jc w:val="center"/>
              <w:rPr>
                <w:rFonts w:ascii="黑体" w:hAnsi="黑体" w:eastAsia="黑体"/>
                <w:sz w:val="28"/>
                <w:szCs w:val="28"/>
              </w:rPr>
            </w:pPr>
            <w:r>
              <w:rPr>
                <w:rFonts w:hint="eastAsia" w:ascii="黑体" w:hAnsi="黑体" w:eastAsia="黑体"/>
                <w:sz w:val="28"/>
                <w:szCs w:val="28"/>
              </w:rPr>
              <w:t>自行招标</w:t>
            </w:r>
          </w:p>
        </w:tc>
        <w:tc>
          <w:tcPr>
            <w:tcW w:w="1800" w:type="dxa"/>
          </w:tcPr>
          <w:p>
            <w:pPr>
              <w:spacing w:beforeLines="0" w:afterLines="0" w:line="560" w:lineRule="exact"/>
              <w:jc w:val="center"/>
              <w:rPr>
                <w:rFonts w:ascii="黑体" w:hAnsi="黑体" w:eastAsia="黑体"/>
                <w:sz w:val="28"/>
                <w:szCs w:val="28"/>
              </w:rPr>
            </w:pPr>
            <w:r>
              <w:rPr>
                <w:rFonts w:hint="eastAsia" w:ascii="黑体" w:hAnsi="黑体" w:eastAsia="黑体"/>
                <w:sz w:val="28"/>
                <w:szCs w:val="28"/>
              </w:rPr>
              <w:t>委托招标</w:t>
            </w:r>
          </w:p>
        </w:tc>
        <w:tc>
          <w:tcPr>
            <w:tcW w:w="1800" w:type="dxa"/>
          </w:tcPr>
          <w:p>
            <w:pPr>
              <w:spacing w:beforeLines="0" w:afterLines="0" w:line="560" w:lineRule="exact"/>
              <w:jc w:val="center"/>
              <w:rPr>
                <w:rFonts w:ascii="黑体" w:hAnsi="黑体" w:eastAsia="黑体"/>
                <w:sz w:val="28"/>
                <w:szCs w:val="28"/>
              </w:rPr>
            </w:pPr>
            <w:r>
              <w:rPr>
                <w:rFonts w:hint="eastAsia" w:ascii="黑体" w:hAnsi="黑体" w:eastAsia="黑体"/>
                <w:sz w:val="28"/>
                <w:szCs w:val="28"/>
              </w:rPr>
              <w:t>公开招标</w:t>
            </w:r>
          </w:p>
        </w:tc>
        <w:tc>
          <w:tcPr>
            <w:tcW w:w="1830" w:type="dxa"/>
            <w:vMerge w:val="continue"/>
          </w:tcPr>
          <w:p>
            <w:pPr>
              <w:spacing w:beforeLines="0" w:afterLines="0" w:line="560" w:lineRule="exact"/>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beforeLines="0" w:afterLines="0" w:line="560" w:lineRule="exact"/>
              <w:jc w:val="center"/>
              <w:rPr>
                <w:rFonts w:ascii="仿宋_GB2312" w:eastAsia="仿宋_GB2312"/>
                <w:sz w:val="28"/>
                <w:szCs w:val="28"/>
              </w:rPr>
            </w:pPr>
            <w:r>
              <w:rPr>
                <w:rFonts w:hint="eastAsia" w:ascii="仿宋_GB2312" w:eastAsia="仿宋_GB2312"/>
                <w:sz w:val="28"/>
                <w:szCs w:val="28"/>
              </w:rPr>
              <w:t>勘查</w:t>
            </w:r>
          </w:p>
        </w:tc>
        <w:tc>
          <w:tcPr>
            <w:tcW w:w="1651"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30" w:type="dxa"/>
            <w:vMerge w:val="restart"/>
          </w:tcPr>
          <w:p>
            <w:pPr>
              <w:spacing w:beforeLines="0" w:afterLines="0" w:line="56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beforeLines="0" w:afterLines="0" w:line="560" w:lineRule="exact"/>
              <w:jc w:val="center"/>
              <w:rPr>
                <w:rFonts w:ascii="仿宋_GB2312" w:eastAsia="仿宋_GB2312"/>
                <w:sz w:val="28"/>
                <w:szCs w:val="28"/>
              </w:rPr>
            </w:pPr>
            <w:r>
              <w:rPr>
                <w:rFonts w:hint="eastAsia" w:ascii="仿宋_GB2312" w:eastAsia="仿宋_GB2312"/>
                <w:sz w:val="28"/>
                <w:szCs w:val="28"/>
              </w:rPr>
              <w:t>设计</w:t>
            </w:r>
          </w:p>
        </w:tc>
        <w:tc>
          <w:tcPr>
            <w:tcW w:w="1651"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30" w:type="dxa"/>
            <w:vMerge w:val="continue"/>
          </w:tcPr>
          <w:p>
            <w:pPr>
              <w:spacing w:beforeLines="0" w:afterLines="0" w:line="56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beforeLines="0" w:afterLines="0" w:line="560" w:lineRule="exact"/>
              <w:jc w:val="center"/>
              <w:rPr>
                <w:rFonts w:ascii="仿宋_GB2312" w:eastAsia="仿宋_GB2312"/>
                <w:sz w:val="28"/>
                <w:szCs w:val="28"/>
              </w:rPr>
            </w:pPr>
            <w:r>
              <w:rPr>
                <w:rFonts w:hint="eastAsia" w:ascii="仿宋_GB2312" w:eastAsia="仿宋_GB2312"/>
                <w:sz w:val="28"/>
                <w:szCs w:val="28"/>
              </w:rPr>
              <w:t>建筑工程</w:t>
            </w:r>
          </w:p>
        </w:tc>
        <w:tc>
          <w:tcPr>
            <w:tcW w:w="1651"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30" w:type="dxa"/>
            <w:vMerge w:val="continue"/>
          </w:tcPr>
          <w:p>
            <w:pPr>
              <w:spacing w:beforeLines="0" w:afterLines="0" w:line="56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beforeLines="0" w:afterLines="0" w:line="560" w:lineRule="exact"/>
              <w:jc w:val="center"/>
              <w:rPr>
                <w:rFonts w:ascii="仿宋_GB2312" w:eastAsia="仿宋_GB2312"/>
                <w:sz w:val="28"/>
                <w:szCs w:val="28"/>
              </w:rPr>
            </w:pPr>
            <w:r>
              <w:rPr>
                <w:rFonts w:hint="eastAsia" w:ascii="仿宋_GB2312" w:eastAsia="仿宋_GB2312"/>
                <w:sz w:val="28"/>
                <w:szCs w:val="28"/>
              </w:rPr>
              <w:t>安装工程</w:t>
            </w:r>
          </w:p>
        </w:tc>
        <w:tc>
          <w:tcPr>
            <w:tcW w:w="1651"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30" w:type="dxa"/>
            <w:vMerge w:val="continue"/>
          </w:tcPr>
          <w:p>
            <w:pPr>
              <w:spacing w:beforeLines="0" w:afterLines="0" w:line="56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beforeLines="0" w:afterLines="0" w:line="560" w:lineRule="exact"/>
              <w:jc w:val="center"/>
              <w:rPr>
                <w:rFonts w:ascii="仿宋_GB2312" w:eastAsia="仿宋_GB2312"/>
                <w:sz w:val="28"/>
                <w:szCs w:val="28"/>
              </w:rPr>
            </w:pPr>
            <w:r>
              <w:rPr>
                <w:rFonts w:hint="eastAsia" w:ascii="仿宋_GB2312" w:eastAsia="仿宋_GB2312"/>
                <w:sz w:val="28"/>
                <w:szCs w:val="28"/>
              </w:rPr>
              <w:t>监理</w:t>
            </w:r>
          </w:p>
        </w:tc>
        <w:tc>
          <w:tcPr>
            <w:tcW w:w="1651"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30" w:type="dxa"/>
            <w:vMerge w:val="continue"/>
          </w:tcPr>
          <w:p>
            <w:pPr>
              <w:spacing w:beforeLines="0" w:afterLines="0" w:line="56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beforeLines="0" w:afterLines="0" w:line="560" w:lineRule="exact"/>
              <w:jc w:val="center"/>
              <w:rPr>
                <w:rFonts w:ascii="仿宋_GB2312" w:eastAsia="仿宋_GB2312"/>
                <w:sz w:val="28"/>
                <w:szCs w:val="28"/>
              </w:rPr>
            </w:pPr>
            <w:r>
              <w:rPr>
                <w:rFonts w:hint="eastAsia" w:ascii="仿宋_GB2312" w:eastAsia="仿宋_GB2312"/>
                <w:sz w:val="28"/>
                <w:szCs w:val="28"/>
              </w:rPr>
              <w:t>主要设备</w:t>
            </w:r>
          </w:p>
        </w:tc>
        <w:tc>
          <w:tcPr>
            <w:tcW w:w="1651"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30" w:type="dxa"/>
            <w:vMerge w:val="continue"/>
          </w:tcPr>
          <w:p>
            <w:pPr>
              <w:spacing w:beforeLines="0" w:afterLines="0" w:line="56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beforeLines="0" w:afterLines="0" w:line="560" w:lineRule="exact"/>
              <w:jc w:val="center"/>
              <w:rPr>
                <w:rFonts w:ascii="仿宋_GB2312" w:eastAsia="仿宋_GB2312"/>
                <w:sz w:val="28"/>
                <w:szCs w:val="28"/>
              </w:rPr>
            </w:pPr>
            <w:r>
              <w:rPr>
                <w:rFonts w:hint="eastAsia" w:ascii="仿宋_GB2312" w:eastAsia="仿宋_GB2312"/>
                <w:sz w:val="28"/>
                <w:szCs w:val="28"/>
              </w:rPr>
              <w:t>重要材料</w:t>
            </w:r>
          </w:p>
        </w:tc>
        <w:tc>
          <w:tcPr>
            <w:tcW w:w="1651"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30" w:type="dxa"/>
            <w:vMerge w:val="continue"/>
          </w:tcPr>
          <w:p>
            <w:pPr>
              <w:spacing w:beforeLines="0" w:afterLines="0" w:line="56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0" w:type="dxa"/>
          </w:tcPr>
          <w:p>
            <w:pPr>
              <w:spacing w:beforeLines="0" w:afterLines="0" w:line="560" w:lineRule="exact"/>
              <w:jc w:val="center"/>
              <w:rPr>
                <w:rFonts w:ascii="仿宋_GB2312" w:eastAsia="仿宋_GB2312"/>
                <w:sz w:val="28"/>
                <w:szCs w:val="28"/>
              </w:rPr>
            </w:pPr>
            <w:r>
              <w:rPr>
                <w:rFonts w:hint="eastAsia" w:ascii="仿宋_GB2312" w:eastAsia="仿宋_GB2312"/>
                <w:sz w:val="28"/>
                <w:szCs w:val="28"/>
              </w:rPr>
              <w:t>其他</w:t>
            </w:r>
          </w:p>
        </w:tc>
        <w:tc>
          <w:tcPr>
            <w:tcW w:w="1651"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00" w:type="dxa"/>
          </w:tcPr>
          <w:p>
            <w:pPr>
              <w:spacing w:beforeLines="0" w:afterLines="0" w:line="560" w:lineRule="exact"/>
              <w:rPr>
                <w:rFonts w:ascii="仿宋_GB2312" w:eastAsia="仿宋_GB2312"/>
                <w:sz w:val="28"/>
                <w:szCs w:val="28"/>
              </w:rPr>
            </w:pPr>
          </w:p>
        </w:tc>
        <w:tc>
          <w:tcPr>
            <w:tcW w:w="1830" w:type="dxa"/>
            <w:vMerge w:val="continue"/>
          </w:tcPr>
          <w:p>
            <w:pPr>
              <w:spacing w:beforeLines="0" w:afterLines="0" w:line="56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5" w:hRule="atLeast"/>
          <w:jc w:val="center"/>
        </w:trPr>
        <w:tc>
          <w:tcPr>
            <w:tcW w:w="8521" w:type="dxa"/>
            <w:gridSpan w:val="5"/>
          </w:tcPr>
          <w:p>
            <w:pPr>
              <w:spacing w:beforeLines="0" w:afterLines="0" w:line="560" w:lineRule="exact"/>
              <w:rPr>
                <w:rFonts w:ascii="仿宋_GB2312" w:eastAsia="仿宋_GB2312"/>
                <w:sz w:val="28"/>
                <w:szCs w:val="28"/>
              </w:rPr>
            </w:pPr>
            <w:r>
              <w:rPr>
                <w:rFonts w:hint="eastAsia" w:ascii="仿宋_GB2312" w:eastAsia="仿宋_GB2312"/>
                <w:sz w:val="28"/>
                <w:szCs w:val="28"/>
              </w:rPr>
              <w:t>项目申报单位意见说明：</w:t>
            </w:r>
          </w:p>
          <w:p>
            <w:pPr>
              <w:spacing w:beforeLines="0" w:afterLines="0" w:line="560" w:lineRule="exact"/>
              <w:rPr>
                <w:rFonts w:ascii="仿宋_GB2312" w:eastAsia="仿宋_GB2312"/>
                <w:sz w:val="28"/>
                <w:szCs w:val="28"/>
              </w:rPr>
            </w:pPr>
            <w:r>
              <w:rPr>
                <w:rFonts w:hint="eastAsia" w:ascii="仿宋_GB2312" w:eastAsia="仿宋_GB2312"/>
                <w:sz w:val="28"/>
                <w:szCs w:val="28"/>
              </w:rPr>
              <w:t>　　　　　　　　　　　　　　　　　　　　　　　　（盖 章）</w:t>
            </w:r>
          </w:p>
          <w:p>
            <w:pPr>
              <w:spacing w:beforeLines="0" w:afterLines="0" w:line="560" w:lineRule="exact"/>
              <w:rPr>
                <w:rFonts w:ascii="仿宋_GB2312" w:eastAsia="仿宋_GB2312"/>
                <w:sz w:val="28"/>
                <w:szCs w:val="28"/>
              </w:rPr>
            </w:pPr>
            <w:r>
              <w:rPr>
                <w:rFonts w:hint="eastAsia" w:ascii="仿宋_GB2312" w:eastAsia="仿宋_GB2312"/>
                <w:sz w:val="28"/>
                <w:szCs w:val="28"/>
              </w:rPr>
              <w:t>　　　　　　　　　　　　　　　　　　　　　　年　　月　　日</w:t>
            </w:r>
          </w:p>
        </w:tc>
      </w:tr>
    </w:tbl>
    <w:p>
      <w:pPr>
        <w:widowControl w:val="0"/>
        <w:tabs>
          <w:tab w:val="left" w:pos="-180"/>
        </w:tabs>
        <w:spacing w:beforeLines="0" w:afterLines="0" w:line="240" w:lineRule="auto"/>
        <w:jc w:val="left"/>
        <w:rPr>
          <w:rFonts w:hint="eastAsia" w:ascii="仿宋_GB2312" w:eastAsia="仿宋_GB2312"/>
          <w:sz w:val="24"/>
        </w:rPr>
      </w:pPr>
    </w:p>
    <w:p>
      <w:pPr>
        <w:widowControl w:val="0"/>
        <w:tabs>
          <w:tab w:val="left" w:pos="-180"/>
        </w:tabs>
        <w:spacing w:beforeLines="0" w:afterLines="0" w:line="240" w:lineRule="auto"/>
        <w:jc w:val="left"/>
        <w:rPr>
          <w:rFonts w:ascii="仿宋_GB2312" w:eastAsia="仿宋_GB2312"/>
          <w:sz w:val="24"/>
        </w:rPr>
      </w:pPr>
      <w:r>
        <w:rPr>
          <w:rFonts w:hint="eastAsia" w:ascii="仿宋_GB2312" w:eastAsia="仿宋_GB2312"/>
          <w:sz w:val="24"/>
        </w:rPr>
        <w:t>填写说明：</w:t>
      </w:r>
    </w:p>
    <w:p>
      <w:pPr>
        <w:widowControl w:val="0"/>
        <w:tabs>
          <w:tab w:val="left" w:pos="-180"/>
        </w:tabs>
        <w:spacing w:beforeLines="0" w:afterLines="0" w:line="240" w:lineRule="auto"/>
        <w:jc w:val="left"/>
        <w:rPr>
          <w:rFonts w:ascii="仿宋_GB2312" w:eastAsia="仿宋_GB2312"/>
          <w:sz w:val="24"/>
        </w:rPr>
      </w:pPr>
      <w:r>
        <w:rPr>
          <w:rFonts w:hint="eastAsia" w:ascii="仿宋_GB2312" w:eastAsia="仿宋_GB2312"/>
          <w:sz w:val="24"/>
        </w:rPr>
        <w:t>1、请在招标事项申报意见空格中按实际需求打“∨”，在意见说明处阐述招标情况和理由并加盖单位公章。</w:t>
      </w:r>
    </w:p>
    <w:p>
      <w:pPr>
        <w:widowControl w:val="0"/>
        <w:tabs>
          <w:tab w:val="left" w:pos="-180"/>
        </w:tabs>
        <w:spacing w:beforeLines="0" w:afterLines="0" w:line="240" w:lineRule="auto"/>
        <w:jc w:val="left"/>
        <w:outlineLvl w:val="1"/>
        <w:rPr>
          <w:rFonts w:ascii="仿宋_GB2312" w:eastAsia="仿宋_GB2312"/>
          <w:sz w:val="24"/>
        </w:rPr>
      </w:pPr>
      <w:bookmarkStart w:id="842" w:name="_Toc26202"/>
      <w:bookmarkStart w:id="843" w:name="_Toc13391"/>
      <w:bookmarkStart w:id="844" w:name="_Toc3072"/>
      <w:bookmarkStart w:id="845" w:name="_Toc20592"/>
      <w:bookmarkStart w:id="846" w:name="_Toc9203"/>
      <w:r>
        <w:rPr>
          <w:rFonts w:hint="eastAsia" w:ascii="仿宋_GB2312" w:eastAsia="仿宋_GB2312"/>
          <w:sz w:val="24"/>
        </w:rPr>
        <w:t>2、使用政府资助资金购置仪器设备及软硬件须进行公开招标。</w:t>
      </w:r>
      <w:bookmarkEnd w:id="842"/>
      <w:bookmarkEnd w:id="843"/>
      <w:bookmarkEnd w:id="844"/>
      <w:bookmarkEnd w:id="845"/>
      <w:bookmarkEnd w:id="846"/>
    </w:p>
    <w:p>
      <w:pPr>
        <w:spacing w:beforeLines="0" w:afterLines="0" w:line="560" w:lineRule="exact"/>
        <w:sectPr>
          <w:headerReference r:id="rId18" w:type="default"/>
          <w:footerReference r:id="rId19" w:type="default"/>
          <w:footerReference r:id="rId20" w:type="even"/>
          <w:pgSz w:w="11906" w:h="16838"/>
          <w:pgMar w:top="1134" w:right="1559" w:bottom="1134" w:left="1644" w:header="851" w:footer="992" w:gutter="0"/>
          <w:pgNumType w:fmt="decimal"/>
          <w:cols w:space="720" w:num="1"/>
          <w:titlePg/>
          <w:docGrid w:type="lines" w:linePitch="312" w:charSpace="0"/>
        </w:sectPr>
      </w:pPr>
    </w:p>
    <w:p>
      <w:pPr>
        <w:outlineLvl w:val="9"/>
        <w:rPr>
          <w:rFonts w:hint="eastAsia" w:ascii="黑体" w:hAnsi="黑体" w:eastAsia="黑体" w:cs="黑体"/>
          <w:b w:val="0"/>
          <w:sz w:val="32"/>
          <w:szCs w:val="22"/>
          <w:lang w:eastAsia="zh-CN"/>
        </w:rPr>
      </w:pPr>
      <w:r>
        <w:rPr>
          <w:rFonts w:hint="eastAsia" w:ascii="黑体" w:hAnsi="黑体" w:eastAsia="黑体" w:cs="黑体"/>
          <w:b w:val="0"/>
          <w:sz w:val="32"/>
          <w:szCs w:val="22"/>
        </w:rPr>
        <w:t>附件</w:t>
      </w:r>
      <w:r>
        <w:rPr>
          <w:rFonts w:hint="eastAsia" w:ascii="黑体" w:hAnsi="黑体" w:eastAsia="黑体" w:cs="黑体"/>
          <w:b w:val="0"/>
          <w:sz w:val="32"/>
          <w:szCs w:val="22"/>
          <w:lang w:val="en-US" w:eastAsia="zh-CN"/>
        </w:rPr>
        <w:t>6-4</w:t>
      </w:r>
    </w:p>
    <w:p>
      <w:pPr>
        <w:spacing w:beforeLines="0" w:afterLines="0" w:line="560" w:lineRule="exact"/>
        <w:jc w:val="center"/>
        <w:rPr>
          <w:rFonts w:ascii="宋体" w:hAnsi="宋体"/>
          <w:b/>
          <w:sz w:val="36"/>
          <w:szCs w:val="36"/>
        </w:rPr>
      </w:pPr>
    </w:p>
    <w:p>
      <w:pPr>
        <w:spacing w:beforeLines="0" w:afterLines="0" w:line="560" w:lineRule="exact"/>
        <w:jc w:val="center"/>
        <w:rPr>
          <w:rFonts w:ascii="宋体" w:hAnsi="宋体"/>
          <w:b/>
          <w:sz w:val="36"/>
          <w:szCs w:val="36"/>
        </w:rPr>
      </w:pPr>
      <w:r>
        <w:rPr>
          <w:rFonts w:hint="eastAsia" w:ascii="宋体" w:hAnsi="宋体"/>
          <w:b/>
          <w:sz w:val="36"/>
          <w:szCs w:val="36"/>
        </w:rPr>
        <w:t>项目建设管理承诺函</w:t>
      </w:r>
    </w:p>
    <w:p>
      <w:pPr>
        <w:spacing w:beforeLines="0" w:afterLines="0" w:line="560" w:lineRule="exact"/>
        <w:jc w:val="center"/>
        <w:rPr>
          <w:rFonts w:ascii="宋体" w:hAnsi="宋体"/>
          <w:b/>
          <w:sz w:val="36"/>
          <w:szCs w:val="36"/>
        </w:rPr>
      </w:pPr>
    </w:p>
    <w:p>
      <w:pPr>
        <w:tabs>
          <w:tab w:val="right" w:pos="8505"/>
        </w:tabs>
        <w:spacing w:beforeLines="0" w:afterLines="0" w:line="560" w:lineRule="exact"/>
        <w:rPr>
          <w:rFonts w:ascii="仿宋_GB2312" w:eastAsia="仿宋_GB2312"/>
          <w:sz w:val="32"/>
          <w:szCs w:val="32"/>
        </w:rPr>
      </w:pPr>
      <w:r>
        <w:rPr>
          <w:rFonts w:hint="eastAsia" w:ascii="仿宋_GB2312" w:eastAsia="仿宋_GB2312"/>
          <w:sz w:val="32"/>
          <w:szCs w:val="32"/>
        </w:rPr>
        <w:t>深圳市发展和改革委员会：</w:t>
      </w:r>
      <w:r>
        <w:rPr>
          <w:rFonts w:ascii="仿宋_GB2312" w:eastAsia="仿宋_GB2312"/>
          <w:sz w:val="32"/>
          <w:szCs w:val="32"/>
        </w:rPr>
        <w:tab/>
      </w:r>
    </w:p>
    <w:p>
      <w:pPr>
        <w:spacing w:beforeLines="0" w:afterLines="0" w:line="560" w:lineRule="exact"/>
        <w:ind w:firstLine="640" w:firstLineChars="200"/>
        <w:rPr>
          <w:rFonts w:ascii="仿宋_GB2312" w:eastAsia="仿宋_GB2312"/>
          <w:sz w:val="32"/>
          <w:szCs w:val="32"/>
        </w:rPr>
      </w:pPr>
      <w:r>
        <w:rPr>
          <w:rFonts w:hint="eastAsia" w:ascii="仿宋_GB2312" w:eastAsia="仿宋_GB2312"/>
          <w:sz w:val="32"/>
          <w:szCs w:val="32"/>
        </w:rPr>
        <w:t>我单位</w:t>
      </w:r>
      <w:r>
        <w:rPr>
          <w:rFonts w:hint="eastAsia" w:ascii="仿宋_GB2312" w:eastAsia="仿宋_GB2312"/>
          <w:sz w:val="32"/>
          <w:szCs w:val="32"/>
          <w:u w:val="single"/>
        </w:rPr>
        <w:t xml:space="preserve">                       </w:t>
      </w:r>
      <w:r>
        <w:rPr>
          <w:rFonts w:hint="eastAsia" w:ascii="仿宋_GB2312" w:eastAsia="仿宋_GB2312"/>
          <w:sz w:val="32"/>
          <w:szCs w:val="32"/>
        </w:rPr>
        <w:t xml:space="preserve"> 项目，已明确规划建设，为保证项目如期建成和有效运行，就项目建设管理承诺如下：</w:t>
      </w:r>
    </w:p>
    <w:p>
      <w:pPr>
        <w:spacing w:beforeLines="0" w:afterLines="0" w:line="560" w:lineRule="exact"/>
        <w:ind w:firstLine="640" w:firstLineChars="200"/>
        <w:rPr>
          <w:rFonts w:ascii="仿宋_GB2312" w:eastAsia="仿宋_GB2312"/>
          <w:sz w:val="32"/>
          <w:szCs w:val="32"/>
        </w:rPr>
      </w:pPr>
      <w:r>
        <w:rPr>
          <w:rFonts w:hint="eastAsia" w:ascii="仿宋_GB2312" w:eastAsia="仿宋_GB2312"/>
          <w:sz w:val="32"/>
          <w:szCs w:val="32"/>
        </w:rPr>
        <w:t>1、此前我单位承担建设的已获政府资金补助项目与本次申报项目建设内容和项目投资等方面无任何重复。</w:t>
      </w:r>
    </w:p>
    <w:p>
      <w:pPr>
        <w:spacing w:beforeLines="0" w:afterLines="0" w:line="560" w:lineRule="exact"/>
        <w:ind w:firstLine="640" w:firstLineChars="200"/>
        <w:rPr>
          <w:rFonts w:ascii="仿宋_GB2312" w:eastAsia="仿宋_GB2312"/>
          <w:sz w:val="32"/>
          <w:szCs w:val="32"/>
          <w:u w:val="single"/>
        </w:rPr>
      </w:pPr>
      <w:r>
        <w:rPr>
          <w:rFonts w:hint="eastAsia" w:ascii="仿宋_GB2312" w:eastAsia="仿宋_GB2312"/>
          <w:sz w:val="32"/>
          <w:szCs w:val="32"/>
        </w:rPr>
        <w:t>2、本项目建设内容和运营目标确保与资金申请报告的建设内容和目标一致，并确保资金已落实到位。项目总投资</w:t>
      </w:r>
      <w:r>
        <w:rPr>
          <w:rFonts w:hint="eastAsia" w:ascii="仿宋_GB2312" w:eastAsia="仿宋_GB2312"/>
          <w:sz w:val="32"/>
          <w:szCs w:val="32"/>
          <w:u w:val="single"/>
        </w:rPr>
        <w:t xml:space="preserve">      </w:t>
      </w:r>
      <w:r>
        <w:rPr>
          <w:rFonts w:hint="eastAsia" w:ascii="仿宋_GB2312" w:eastAsia="仿宋_GB2312"/>
          <w:sz w:val="32"/>
          <w:szCs w:val="32"/>
        </w:rPr>
        <w:t>万元，其中分年度投入情况为：2022年投入</w:t>
      </w:r>
      <w:r>
        <w:rPr>
          <w:rFonts w:hint="eastAsia" w:ascii="仿宋_GB2312" w:eastAsia="仿宋_GB2312"/>
          <w:sz w:val="32"/>
          <w:szCs w:val="32"/>
          <w:u w:val="single"/>
        </w:rPr>
        <w:t xml:space="preserve">      </w:t>
      </w:r>
      <w:r>
        <w:rPr>
          <w:rFonts w:hint="eastAsia" w:ascii="仿宋_GB2312" w:eastAsia="仿宋_GB2312"/>
          <w:sz w:val="32"/>
          <w:szCs w:val="32"/>
        </w:rPr>
        <w:t>万元；2023年投入</w:t>
      </w:r>
      <w:r>
        <w:rPr>
          <w:rFonts w:hint="eastAsia" w:ascii="仿宋_GB2312" w:eastAsia="仿宋_GB2312"/>
          <w:sz w:val="32"/>
          <w:szCs w:val="32"/>
          <w:u w:val="single"/>
        </w:rPr>
        <w:t xml:space="preserve">      </w:t>
      </w:r>
      <w:r>
        <w:rPr>
          <w:rFonts w:hint="eastAsia" w:ascii="仿宋_GB2312" w:eastAsia="仿宋_GB2312"/>
          <w:sz w:val="32"/>
          <w:szCs w:val="32"/>
        </w:rPr>
        <w:t>万元；2024年投入</w:t>
      </w:r>
      <w:r>
        <w:rPr>
          <w:rFonts w:hint="eastAsia" w:ascii="仿宋_GB2312" w:eastAsia="仿宋_GB2312"/>
          <w:sz w:val="32"/>
          <w:szCs w:val="32"/>
          <w:u w:val="single"/>
        </w:rPr>
        <w:t xml:space="preserve">             </w:t>
      </w:r>
      <w:r>
        <w:rPr>
          <w:rFonts w:hint="eastAsia" w:ascii="仿宋_GB2312" w:eastAsia="仿宋_GB2312"/>
          <w:sz w:val="32"/>
          <w:szCs w:val="32"/>
        </w:rPr>
        <w:t xml:space="preserve"> 万元（按照建设期填写每年投入）。</w:t>
      </w:r>
    </w:p>
    <w:p>
      <w:pPr>
        <w:spacing w:beforeLines="0" w:afterLines="0" w:line="560" w:lineRule="exact"/>
        <w:ind w:firstLine="640" w:firstLineChars="200"/>
        <w:rPr>
          <w:rFonts w:ascii="仿宋_GB2312" w:eastAsia="仿宋_GB2312"/>
          <w:sz w:val="32"/>
          <w:szCs w:val="32"/>
        </w:rPr>
      </w:pPr>
      <w:r>
        <w:rPr>
          <w:rFonts w:hint="eastAsia" w:ascii="仿宋_GB2312" w:eastAsia="仿宋_GB2312"/>
          <w:sz w:val="32"/>
          <w:szCs w:val="32"/>
        </w:rPr>
        <w:t>3、本项目建设场地已落实。建设地址位于</w:t>
      </w:r>
      <w:r>
        <w:rPr>
          <w:rFonts w:hint="eastAsia" w:ascii="仿宋_GB2312" w:eastAsia="仿宋_GB2312"/>
          <w:sz w:val="32"/>
          <w:szCs w:val="32"/>
          <w:u w:val="single"/>
        </w:rPr>
        <w:t xml:space="preserve">                   </w:t>
      </w:r>
      <w:r>
        <w:rPr>
          <w:rFonts w:hint="eastAsia" w:ascii="仿宋_GB2312" w:eastAsia="仿宋_GB2312"/>
          <w:sz w:val="32"/>
          <w:szCs w:val="32"/>
        </w:rPr>
        <w:t>，建筑面积</w:t>
      </w:r>
      <w:r>
        <w:rPr>
          <w:rFonts w:hint="eastAsia" w:ascii="仿宋_GB2312" w:eastAsia="仿宋_GB2312"/>
          <w:sz w:val="32"/>
          <w:szCs w:val="32"/>
          <w:u w:val="single"/>
        </w:rPr>
        <w:t xml:space="preserve">        </w:t>
      </w:r>
      <w:r>
        <w:rPr>
          <w:rFonts w:hint="eastAsia" w:ascii="仿宋_GB2312" w:eastAsia="仿宋_GB2312"/>
          <w:sz w:val="32"/>
          <w:szCs w:val="32"/>
        </w:rPr>
        <w:t>平方米。</w:t>
      </w:r>
    </w:p>
    <w:p>
      <w:pPr>
        <w:spacing w:beforeLines="0" w:afterLines="0" w:line="560" w:lineRule="exact"/>
        <w:ind w:firstLine="640" w:firstLineChars="200"/>
        <w:rPr>
          <w:rFonts w:ascii="仿宋_GB2312" w:eastAsia="仿宋_GB2312"/>
          <w:sz w:val="32"/>
          <w:szCs w:val="32"/>
          <w:highlight w:val="yellow"/>
        </w:rPr>
      </w:pPr>
      <w:r>
        <w:rPr>
          <w:rFonts w:hint="eastAsia" w:ascii="仿宋_GB2312" w:eastAsia="仿宋_GB2312"/>
          <w:sz w:val="32"/>
          <w:szCs w:val="32"/>
        </w:rPr>
        <w:t>4、本项目建设和运营将建立长期运营管理制度和考核体系，</w:t>
      </w:r>
      <w:r>
        <w:rPr>
          <w:rFonts w:hint="eastAsia" w:ascii="仿宋_GB2312" w:eastAsia="仿宋_GB2312"/>
          <w:sz w:val="32"/>
          <w:szCs w:val="32"/>
          <w:u w:val="single"/>
        </w:rPr>
        <w:t xml:space="preserve">        </w:t>
      </w:r>
      <w:r>
        <w:rPr>
          <w:rFonts w:hint="eastAsia" w:ascii="仿宋_GB2312" w:eastAsia="仿宋_GB2312"/>
          <w:sz w:val="32"/>
          <w:szCs w:val="32"/>
        </w:rPr>
        <w:t>为项目负责人，身份证号</w:t>
      </w:r>
      <w:r>
        <w:rPr>
          <w:rFonts w:hint="eastAsia" w:ascii="仿宋_GB2312" w:eastAsia="仿宋_GB2312"/>
          <w:sz w:val="32"/>
          <w:szCs w:val="32"/>
          <w:u w:val="single"/>
        </w:rPr>
        <w:t xml:space="preserve">         </w:t>
      </w:r>
      <w:r>
        <w:rPr>
          <w:rFonts w:hint="eastAsia" w:ascii="仿宋_GB2312" w:eastAsia="仿宋_GB2312"/>
          <w:sz w:val="32"/>
          <w:szCs w:val="32"/>
        </w:rPr>
        <w:t>，联系电话</w:t>
      </w:r>
      <w:r>
        <w:rPr>
          <w:rFonts w:hint="eastAsia" w:ascii="仿宋_GB2312" w:eastAsia="仿宋_GB2312"/>
          <w:sz w:val="32"/>
          <w:szCs w:val="32"/>
          <w:u w:val="single"/>
        </w:rPr>
        <w:t xml:space="preserve">         </w:t>
      </w:r>
      <w:r>
        <w:rPr>
          <w:rFonts w:hint="eastAsia" w:ascii="仿宋_GB2312" w:eastAsia="仿宋_GB2312"/>
          <w:sz w:val="32"/>
          <w:szCs w:val="32"/>
        </w:rPr>
        <w:t>；</w:t>
      </w:r>
      <w:r>
        <w:rPr>
          <w:rFonts w:hint="eastAsia" w:ascii="仿宋_GB2312" w:eastAsia="仿宋_GB2312"/>
          <w:sz w:val="32"/>
          <w:szCs w:val="32"/>
          <w:u w:val="single"/>
        </w:rPr>
        <w:t xml:space="preserve">         </w:t>
      </w:r>
      <w:r>
        <w:rPr>
          <w:rFonts w:hint="eastAsia" w:ascii="仿宋_GB2312" w:eastAsia="仿宋_GB2312"/>
          <w:sz w:val="32"/>
          <w:szCs w:val="32"/>
        </w:rPr>
        <w:t>为项目申报人，身份证号</w:t>
      </w:r>
      <w:r>
        <w:rPr>
          <w:rFonts w:hint="eastAsia" w:ascii="仿宋_GB2312" w:eastAsia="仿宋_GB2312"/>
          <w:sz w:val="32"/>
          <w:szCs w:val="32"/>
          <w:u w:val="single"/>
        </w:rPr>
        <w:t xml:space="preserve">         </w:t>
      </w:r>
      <w:r>
        <w:rPr>
          <w:rFonts w:hint="eastAsia" w:ascii="仿宋_GB2312" w:eastAsia="仿宋_GB2312"/>
          <w:sz w:val="32"/>
          <w:szCs w:val="32"/>
        </w:rPr>
        <w:t>，联系电话</w:t>
      </w:r>
      <w:r>
        <w:rPr>
          <w:rFonts w:hint="eastAsia" w:ascii="仿宋_GB2312" w:eastAsia="仿宋_GB2312"/>
          <w:sz w:val="32"/>
          <w:szCs w:val="32"/>
          <w:u w:val="single"/>
        </w:rPr>
        <w:t xml:space="preserve">         </w:t>
      </w:r>
      <w:r>
        <w:rPr>
          <w:rFonts w:hint="eastAsia" w:ascii="仿宋_GB2312" w:eastAsia="仿宋_GB2312"/>
          <w:sz w:val="32"/>
          <w:szCs w:val="32"/>
        </w:rPr>
        <w:t>；</w:t>
      </w:r>
      <w:r>
        <w:rPr>
          <w:rFonts w:hint="eastAsia" w:ascii="仿宋_GB2312" w:eastAsia="仿宋_GB2312"/>
          <w:sz w:val="32"/>
          <w:szCs w:val="32"/>
          <w:u w:val="single"/>
        </w:rPr>
        <w:t xml:space="preserve">        </w:t>
      </w:r>
      <w:r>
        <w:rPr>
          <w:rFonts w:hint="eastAsia" w:ascii="仿宋_GB2312" w:eastAsia="仿宋_GB2312"/>
          <w:sz w:val="32"/>
          <w:szCs w:val="32"/>
        </w:rPr>
        <w:t>为项目答辩人，身份证号</w:t>
      </w:r>
      <w:r>
        <w:rPr>
          <w:rFonts w:hint="eastAsia" w:ascii="仿宋_GB2312" w:eastAsia="仿宋_GB2312"/>
          <w:sz w:val="32"/>
          <w:szCs w:val="32"/>
          <w:u w:val="single"/>
        </w:rPr>
        <w:t xml:space="preserve">         </w:t>
      </w:r>
      <w:r>
        <w:rPr>
          <w:rFonts w:hint="eastAsia" w:ascii="仿宋_GB2312" w:eastAsia="仿宋_GB2312"/>
          <w:sz w:val="32"/>
          <w:szCs w:val="32"/>
        </w:rPr>
        <w:t>，联系电话</w:t>
      </w:r>
      <w:r>
        <w:rPr>
          <w:rFonts w:hint="eastAsia" w:ascii="仿宋_GB2312" w:eastAsia="仿宋_GB2312"/>
          <w:sz w:val="32"/>
          <w:szCs w:val="32"/>
          <w:u w:val="single"/>
        </w:rPr>
        <w:t xml:space="preserve">         </w:t>
      </w:r>
      <w:r>
        <w:rPr>
          <w:rFonts w:hint="eastAsia" w:ascii="仿宋_GB2312" w:eastAsia="仿宋_GB2312"/>
          <w:sz w:val="32"/>
          <w:szCs w:val="32"/>
        </w:rPr>
        <w:t>。以上人员均为我单位正式员工，社保缴纳记录详见附件。</w:t>
      </w:r>
    </w:p>
    <w:p>
      <w:pPr>
        <w:spacing w:beforeLines="0" w:afterLines="0" w:line="560" w:lineRule="exact"/>
        <w:ind w:firstLine="640" w:firstLineChars="200"/>
        <w:rPr>
          <w:rFonts w:ascii="仿宋_GB2312" w:eastAsia="仿宋_GB2312"/>
          <w:sz w:val="32"/>
          <w:szCs w:val="32"/>
        </w:rPr>
      </w:pPr>
      <w:r>
        <w:rPr>
          <w:rFonts w:hint="eastAsia" w:ascii="仿宋_GB2312" w:eastAsia="仿宋_GB2312"/>
          <w:sz w:val="32"/>
          <w:szCs w:val="32"/>
        </w:rPr>
        <w:t>5、近3年项目单位受国家、省、市各级财政资金扶持情况汇总表（见附件6）。</w:t>
      </w:r>
    </w:p>
    <w:p>
      <w:pPr>
        <w:spacing w:beforeLines="0" w:afterLines="0" w:line="560" w:lineRule="exact"/>
        <w:ind w:firstLine="640" w:firstLineChars="200"/>
        <w:rPr>
          <w:rFonts w:ascii="仿宋_GB2312" w:eastAsia="仿宋_GB2312"/>
          <w:sz w:val="32"/>
          <w:szCs w:val="32"/>
        </w:rPr>
      </w:pPr>
      <w:r>
        <w:rPr>
          <w:rFonts w:hint="eastAsia" w:ascii="仿宋_GB2312" w:eastAsia="仿宋_GB2312"/>
          <w:sz w:val="32"/>
          <w:szCs w:val="32"/>
        </w:rPr>
        <w:t>6、本单位开发的知识产权明晰完整，归属或技术来源正当合法，未剽窃他人成果，未侵犯他人的知识产权或商业机密。</w:t>
      </w:r>
    </w:p>
    <w:p>
      <w:pPr>
        <w:pStyle w:val="2"/>
        <w:spacing w:beforeLines="0" w:after="0" w:afterLines="0" w:line="560" w:lineRule="exact"/>
        <w:ind w:firstLine="640" w:firstLineChars="200"/>
        <w:outlineLvl w:val="1"/>
        <w:rPr>
          <w:rFonts w:ascii="仿宋_GB2312" w:eastAsia="仿宋_GB2312"/>
          <w:sz w:val="32"/>
          <w:szCs w:val="32"/>
        </w:rPr>
      </w:pPr>
      <w:bookmarkStart w:id="847" w:name="_Toc21919"/>
      <w:bookmarkStart w:id="848" w:name="_Toc14591"/>
      <w:bookmarkStart w:id="849" w:name="_Toc32478"/>
      <w:bookmarkStart w:id="850" w:name="_Toc20843"/>
      <w:bookmarkStart w:id="851" w:name="_Toc25722"/>
      <w:r>
        <w:rPr>
          <w:rFonts w:hint="eastAsia" w:ascii="仿宋_GB2312" w:eastAsia="仿宋_GB2312"/>
          <w:sz w:val="32"/>
          <w:szCs w:val="32"/>
        </w:rPr>
        <w:t>7、若发生与上述承诺相违背的事实，由本单位承担全部法律责任。</w:t>
      </w:r>
      <w:bookmarkEnd w:id="847"/>
      <w:bookmarkEnd w:id="848"/>
      <w:bookmarkEnd w:id="849"/>
      <w:bookmarkEnd w:id="850"/>
      <w:bookmarkEnd w:id="851"/>
    </w:p>
    <w:p>
      <w:pPr>
        <w:spacing w:beforeLines="0" w:afterLines="0" w:line="560" w:lineRule="exact"/>
        <w:rPr>
          <w:rFonts w:ascii="仿宋_GB2312" w:eastAsia="仿宋_GB2312"/>
          <w:sz w:val="32"/>
          <w:szCs w:val="32"/>
        </w:rPr>
      </w:pPr>
      <w:r>
        <w:rPr>
          <w:rFonts w:hint="eastAsia" w:ascii="仿宋_GB2312" w:eastAsia="仿宋_GB2312"/>
          <w:sz w:val="32"/>
          <w:szCs w:val="32"/>
        </w:rPr>
        <w:t>项目联系人1：                项目联系人2：</w:t>
      </w:r>
    </w:p>
    <w:p>
      <w:pPr>
        <w:spacing w:beforeLines="0" w:afterLines="0" w:line="560" w:lineRule="exact"/>
        <w:rPr>
          <w:rFonts w:ascii="仿宋_GB2312" w:eastAsia="仿宋_GB2312"/>
          <w:sz w:val="32"/>
          <w:szCs w:val="32"/>
        </w:rPr>
      </w:pPr>
      <w:r>
        <w:rPr>
          <w:rFonts w:hint="eastAsia" w:ascii="仿宋_GB2312" w:eastAsia="仿宋_GB2312"/>
          <w:sz w:val="32"/>
          <w:szCs w:val="32"/>
        </w:rPr>
        <w:t>项目管理部门负责人：          项目业务部门负责人：</w:t>
      </w:r>
    </w:p>
    <w:p>
      <w:pPr>
        <w:spacing w:beforeLines="0" w:afterLines="0" w:line="560" w:lineRule="exact"/>
        <w:rPr>
          <w:rFonts w:ascii="仿宋_GB2312" w:eastAsia="仿宋_GB2312"/>
          <w:sz w:val="32"/>
          <w:szCs w:val="32"/>
        </w:rPr>
      </w:pPr>
      <w:r>
        <w:rPr>
          <w:rFonts w:hint="eastAsia" w:ascii="仿宋_GB2312" w:eastAsia="仿宋_GB2312"/>
          <w:sz w:val="32"/>
          <w:szCs w:val="32"/>
        </w:rPr>
        <w:t>所在部门：                    所在部门：</w:t>
      </w:r>
    </w:p>
    <w:p>
      <w:pPr>
        <w:spacing w:beforeLines="0" w:afterLines="0" w:line="560" w:lineRule="exact"/>
        <w:rPr>
          <w:rFonts w:ascii="仿宋_GB2312" w:eastAsia="仿宋_GB2312"/>
          <w:sz w:val="32"/>
          <w:szCs w:val="32"/>
        </w:rPr>
      </w:pPr>
      <w:r>
        <w:rPr>
          <w:rFonts w:hint="eastAsia" w:ascii="仿宋_GB2312" w:eastAsia="仿宋_GB2312"/>
          <w:sz w:val="32"/>
          <w:szCs w:val="32"/>
        </w:rPr>
        <w:t>手机：                        手机：</w:t>
      </w:r>
    </w:p>
    <w:p>
      <w:pPr>
        <w:spacing w:beforeLines="0" w:afterLines="0" w:line="560" w:lineRule="exact"/>
        <w:rPr>
          <w:rFonts w:ascii="仿宋_GB2312" w:eastAsia="仿宋_GB2312"/>
          <w:sz w:val="32"/>
          <w:szCs w:val="32"/>
        </w:rPr>
      </w:pPr>
      <w:r>
        <w:rPr>
          <w:rFonts w:hint="eastAsia" w:ascii="仿宋_GB2312" w:eastAsia="仿宋_GB2312"/>
          <w:sz w:val="32"/>
          <w:szCs w:val="32"/>
        </w:rPr>
        <w:t>邮箱：                        邮箱：</w:t>
      </w:r>
    </w:p>
    <w:p>
      <w:pPr>
        <w:spacing w:beforeLines="0" w:afterLines="0" w:line="560" w:lineRule="exact"/>
        <w:rPr>
          <w:rFonts w:ascii="仿宋_GB2312" w:eastAsia="仿宋_GB2312"/>
          <w:sz w:val="32"/>
          <w:szCs w:val="32"/>
        </w:rPr>
      </w:pPr>
    </w:p>
    <w:p>
      <w:pPr>
        <w:spacing w:beforeLines="0" w:afterLines="0" w:line="560" w:lineRule="exact"/>
        <w:ind w:firstLine="648"/>
        <w:rPr>
          <w:rFonts w:ascii="仿宋_GB2312" w:eastAsia="仿宋_GB2312"/>
          <w:sz w:val="32"/>
          <w:szCs w:val="32"/>
        </w:rPr>
      </w:pPr>
      <w:r>
        <w:rPr>
          <w:rFonts w:hint="eastAsia" w:ascii="仿宋_GB2312" w:eastAsia="仿宋_GB2312"/>
          <w:sz w:val="32"/>
          <w:szCs w:val="32"/>
        </w:rPr>
        <w:t>特此承诺。</w:t>
      </w:r>
    </w:p>
    <w:p>
      <w:pPr>
        <w:spacing w:beforeLines="0" w:afterLines="0" w:line="560" w:lineRule="exact"/>
        <w:ind w:firstLine="648"/>
        <w:rPr>
          <w:rFonts w:ascii="仿宋_GB2312" w:eastAsia="仿宋_GB2312"/>
          <w:sz w:val="32"/>
          <w:szCs w:val="32"/>
        </w:rPr>
      </w:pPr>
    </w:p>
    <w:p>
      <w:pPr>
        <w:spacing w:beforeLines="0" w:afterLines="0" w:line="560" w:lineRule="exact"/>
        <w:ind w:firstLine="3520" w:firstLineChars="1100"/>
        <w:rPr>
          <w:rFonts w:ascii="仿宋_GB2312" w:eastAsia="仿宋_GB2312"/>
          <w:sz w:val="32"/>
          <w:szCs w:val="32"/>
        </w:rPr>
      </w:pPr>
      <w:r>
        <w:rPr>
          <w:rFonts w:hint="eastAsia" w:ascii="仿宋_GB2312" w:eastAsia="仿宋_GB2312"/>
          <w:sz w:val="32"/>
          <w:szCs w:val="32"/>
        </w:rPr>
        <w:t>项目单位（盖章）：</w:t>
      </w:r>
    </w:p>
    <w:p>
      <w:pPr>
        <w:spacing w:beforeLines="0" w:afterLines="0" w:line="560" w:lineRule="exact"/>
        <w:ind w:firstLine="3520" w:firstLineChars="1100"/>
        <w:rPr>
          <w:rFonts w:ascii="仿宋_GB2312" w:eastAsia="仿宋_GB2312"/>
          <w:sz w:val="32"/>
          <w:szCs w:val="32"/>
        </w:rPr>
      </w:pPr>
      <w:r>
        <w:rPr>
          <w:rFonts w:hint="eastAsia" w:ascii="仿宋_GB2312" w:eastAsia="仿宋_GB2312"/>
          <w:sz w:val="32"/>
          <w:szCs w:val="32"/>
        </w:rPr>
        <w:t>法定代表人（签名）：</w:t>
      </w:r>
    </w:p>
    <w:p>
      <w:pPr>
        <w:spacing w:beforeLines="0" w:afterLines="0" w:line="560" w:lineRule="exact"/>
        <w:ind w:firstLine="3520" w:firstLineChars="1100"/>
        <w:rPr>
          <w:rFonts w:ascii="仿宋_GB2312" w:eastAsia="仿宋_GB2312"/>
          <w:sz w:val="32"/>
          <w:szCs w:val="32"/>
        </w:rPr>
        <w:sectPr>
          <w:pgSz w:w="11906" w:h="16838"/>
          <w:pgMar w:top="1134" w:right="1559" w:bottom="1134" w:left="1644" w:header="851" w:footer="992" w:gutter="0"/>
          <w:pgNumType w:fmt="decimal"/>
          <w:cols w:space="720" w:num="1"/>
          <w:titlePg/>
          <w:docGrid w:type="lines" w:linePitch="312" w:charSpace="0"/>
        </w:sectPr>
      </w:pPr>
      <w:r>
        <w:rPr>
          <w:rFonts w:hint="eastAsia" w:ascii="仿宋_GB2312" w:eastAsia="仿宋_GB2312"/>
          <w:sz w:val="32"/>
          <w:szCs w:val="32"/>
        </w:rPr>
        <w:t>日期：</w:t>
      </w:r>
    </w:p>
    <w:p>
      <w:pPr>
        <w:spacing w:line="560" w:lineRule="atLeast"/>
        <w:outlineLvl w:val="9"/>
        <w:rPr>
          <w:rFonts w:hint="eastAsia" w:ascii="黑体" w:hAnsi="黑体" w:eastAsia="黑体" w:cs="黑体"/>
          <w:b w:val="0"/>
          <w:sz w:val="32"/>
          <w:szCs w:val="22"/>
          <w:lang w:eastAsia="zh-CN"/>
        </w:rPr>
      </w:pPr>
      <w:r>
        <w:rPr>
          <w:rFonts w:hint="eastAsia" w:ascii="黑体" w:hAnsi="黑体" w:eastAsia="黑体" w:cs="黑体"/>
          <w:b w:val="0"/>
          <w:sz w:val="32"/>
          <w:szCs w:val="22"/>
        </w:rPr>
        <w:t>附件</w:t>
      </w:r>
      <w:r>
        <w:rPr>
          <w:rFonts w:hint="eastAsia" w:ascii="黑体" w:hAnsi="黑体" w:eastAsia="黑体" w:cs="黑体"/>
          <w:b w:val="0"/>
          <w:sz w:val="32"/>
          <w:szCs w:val="22"/>
          <w:lang w:val="en-US" w:eastAsia="zh-CN"/>
        </w:rPr>
        <w:t>6-5</w:t>
      </w:r>
    </w:p>
    <w:p>
      <w:pPr>
        <w:spacing w:beforeLines="0" w:afterLines="0" w:line="560" w:lineRule="exact"/>
        <w:jc w:val="center"/>
        <w:outlineLvl w:val="0"/>
        <w:rPr>
          <w:rFonts w:ascii="宋体" w:hAnsi="宋体" w:cs="宋体"/>
          <w:b/>
          <w:sz w:val="36"/>
          <w:szCs w:val="36"/>
        </w:rPr>
      </w:pPr>
      <w:bookmarkStart w:id="852" w:name="_Toc14220"/>
      <w:bookmarkStart w:id="853" w:name="_Toc7923"/>
      <w:bookmarkStart w:id="854" w:name="_Toc2776"/>
      <w:bookmarkStart w:id="855" w:name="_Toc15858"/>
      <w:bookmarkStart w:id="856" w:name="_Toc16004"/>
      <w:r>
        <w:rPr>
          <w:rFonts w:hint="eastAsia" w:ascii="宋体" w:hAnsi="宋体" w:cs="宋体"/>
          <w:b/>
          <w:sz w:val="36"/>
          <w:szCs w:val="36"/>
        </w:rPr>
        <w:t>近3年项目单位受国家、省、市各级财政资金扶持情况</w:t>
      </w:r>
      <w:bookmarkEnd w:id="852"/>
      <w:bookmarkEnd w:id="853"/>
      <w:bookmarkEnd w:id="854"/>
      <w:bookmarkEnd w:id="855"/>
      <w:bookmarkEnd w:id="856"/>
    </w:p>
    <w:p>
      <w:pPr>
        <w:spacing w:beforeLines="0" w:afterLines="0" w:line="560" w:lineRule="exact"/>
        <w:rPr>
          <w:sz w:val="32"/>
          <w:szCs w:val="32"/>
        </w:rPr>
      </w:pPr>
    </w:p>
    <w:p>
      <w:pPr>
        <w:snapToGrid w:val="0"/>
        <w:spacing w:beforeLines="0" w:afterLines="0" w:line="560" w:lineRule="exact"/>
        <w:rPr>
          <w:sz w:val="32"/>
          <w:szCs w:val="32"/>
        </w:rPr>
      </w:pPr>
      <w:r>
        <w:rPr>
          <w:rFonts w:hint="eastAsia"/>
          <w:sz w:val="32"/>
          <w:szCs w:val="32"/>
        </w:rPr>
        <w:t>项目单位（盖章）：</w:t>
      </w:r>
    </w:p>
    <w:p>
      <w:pPr>
        <w:snapToGrid w:val="0"/>
        <w:spacing w:beforeLines="0" w:afterLines="0" w:line="560" w:lineRule="exact"/>
        <w:rPr>
          <w:sz w:val="32"/>
          <w:szCs w:val="32"/>
        </w:rPr>
      </w:pPr>
      <w:r>
        <w:rPr>
          <w:rFonts w:hint="eastAsia"/>
          <w:sz w:val="32"/>
          <w:szCs w:val="32"/>
        </w:rPr>
        <w:t>单位法人（签字）：</w:t>
      </w:r>
    </w:p>
    <w:tbl>
      <w:tblPr>
        <w:tblStyle w:val="10"/>
        <w:tblW w:w="1488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559"/>
        <w:gridCol w:w="1559"/>
        <w:gridCol w:w="1701"/>
        <w:gridCol w:w="1985"/>
        <w:gridCol w:w="4252"/>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spacing w:beforeLines="0" w:afterLines="0" w:line="560" w:lineRule="exact"/>
              <w:jc w:val="center"/>
              <w:rPr>
                <w:rFonts w:ascii="仿宋_GB2312" w:eastAsia="仿宋_GB2312"/>
                <w:b/>
                <w:sz w:val="32"/>
                <w:szCs w:val="32"/>
              </w:rPr>
            </w:pPr>
            <w:r>
              <w:rPr>
                <w:rFonts w:hint="eastAsia" w:ascii="仿宋_GB2312" w:eastAsia="仿宋_GB2312"/>
                <w:b/>
                <w:sz w:val="32"/>
                <w:szCs w:val="32"/>
              </w:rPr>
              <w:t>序号</w:t>
            </w:r>
          </w:p>
        </w:tc>
        <w:tc>
          <w:tcPr>
            <w:tcW w:w="1559" w:type="dxa"/>
            <w:vAlign w:val="center"/>
          </w:tcPr>
          <w:p>
            <w:pPr>
              <w:spacing w:beforeLines="0" w:afterLines="0" w:line="560" w:lineRule="exact"/>
              <w:jc w:val="center"/>
              <w:rPr>
                <w:rFonts w:ascii="仿宋_GB2312" w:eastAsia="仿宋_GB2312"/>
                <w:b/>
                <w:sz w:val="32"/>
                <w:szCs w:val="32"/>
              </w:rPr>
            </w:pPr>
            <w:r>
              <w:rPr>
                <w:rFonts w:hint="eastAsia" w:ascii="仿宋_GB2312" w:eastAsia="仿宋_GB2312"/>
                <w:b/>
                <w:sz w:val="32"/>
                <w:szCs w:val="32"/>
              </w:rPr>
              <w:t>项目名称</w:t>
            </w:r>
          </w:p>
        </w:tc>
        <w:tc>
          <w:tcPr>
            <w:tcW w:w="1559" w:type="dxa"/>
            <w:vAlign w:val="center"/>
          </w:tcPr>
          <w:p>
            <w:pPr>
              <w:spacing w:beforeLines="0" w:afterLines="0" w:line="560" w:lineRule="exact"/>
              <w:jc w:val="center"/>
              <w:rPr>
                <w:rFonts w:ascii="仿宋_GB2312" w:eastAsia="仿宋_GB2312"/>
                <w:b/>
                <w:sz w:val="32"/>
                <w:szCs w:val="32"/>
              </w:rPr>
            </w:pPr>
            <w:r>
              <w:rPr>
                <w:rFonts w:hint="eastAsia" w:ascii="仿宋_GB2312" w:eastAsia="仿宋_GB2312"/>
                <w:b/>
                <w:sz w:val="32"/>
                <w:szCs w:val="32"/>
              </w:rPr>
              <w:t>资助类别</w:t>
            </w:r>
          </w:p>
        </w:tc>
        <w:tc>
          <w:tcPr>
            <w:tcW w:w="1701" w:type="dxa"/>
            <w:vAlign w:val="center"/>
          </w:tcPr>
          <w:p>
            <w:pPr>
              <w:spacing w:beforeLines="0" w:afterLines="0" w:line="560" w:lineRule="exact"/>
              <w:jc w:val="center"/>
              <w:rPr>
                <w:rFonts w:ascii="仿宋_GB2312" w:eastAsia="仿宋_GB2312"/>
                <w:b/>
                <w:sz w:val="32"/>
                <w:szCs w:val="32"/>
              </w:rPr>
            </w:pPr>
            <w:r>
              <w:rPr>
                <w:rFonts w:hint="eastAsia" w:ascii="仿宋_GB2312" w:eastAsia="仿宋_GB2312"/>
                <w:b/>
                <w:sz w:val="32"/>
                <w:szCs w:val="32"/>
              </w:rPr>
              <w:t>资助金额</w:t>
            </w:r>
          </w:p>
        </w:tc>
        <w:tc>
          <w:tcPr>
            <w:tcW w:w="1985" w:type="dxa"/>
            <w:vAlign w:val="center"/>
          </w:tcPr>
          <w:p>
            <w:pPr>
              <w:tabs>
                <w:tab w:val="left" w:pos="630"/>
              </w:tabs>
              <w:spacing w:beforeLines="0" w:afterLines="0" w:line="560" w:lineRule="exact"/>
              <w:jc w:val="center"/>
              <w:rPr>
                <w:rFonts w:ascii="仿宋_GB2312" w:eastAsia="仿宋_GB2312"/>
                <w:b/>
                <w:sz w:val="32"/>
                <w:szCs w:val="32"/>
              </w:rPr>
            </w:pPr>
            <w:r>
              <w:rPr>
                <w:rFonts w:hint="eastAsia" w:ascii="仿宋_GB2312" w:eastAsia="仿宋_GB2312"/>
                <w:b/>
                <w:sz w:val="32"/>
                <w:szCs w:val="32"/>
              </w:rPr>
              <w:t>受资助时间</w:t>
            </w:r>
          </w:p>
          <w:p>
            <w:pPr>
              <w:tabs>
                <w:tab w:val="left" w:pos="630"/>
              </w:tabs>
              <w:spacing w:beforeLines="0" w:afterLines="0" w:line="560" w:lineRule="exact"/>
              <w:jc w:val="center"/>
              <w:rPr>
                <w:rFonts w:ascii="仿宋_GB2312" w:eastAsia="仿宋_GB2312"/>
                <w:b/>
                <w:sz w:val="32"/>
                <w:szCs w:val="32"/>
              </w:rPr>
            </w:pPr>
            <w:r>
              <w:rPr>
                <w:rFonts w:hint="eastAsia" w:ascii="仿宋_GB2312" w:eastAsia="仿宋_GB2312"/>
                <w:b/>
                <w:sz w:val="32"/>
                <w:szCs w:val="32"/>
              </w:rPr>
              <w:t>和批次</w:t>
            </w:r>
          </w:p>
        </w:tc>
        <w:tc>
          <w:tcPr>
            <w:tcW w:w="4252" w:type="dxa"/>
            <w:vAlign w:val="center"/>
          </w:tcPr>
          <w:p>
            <w:pPr>
              <w:spacing w:beforeLines="0" w:afterLines="0" w:line="560" w:lineRule="exact"/>
              <w:jc w:val="center"/>
              <w:rPr>
                <w:rFonts w:ascii="仿宋_GB2312" w:eastAsia="仿宋_GB2312"/>
                <w:b/>
                <w:sz w:val="32"/>
                <w:szCs w:val="32"/>
              </w:rPr>
            </w:pPr>
            <w:r>
              <w:rPr>
                <w:rFonts w:hint="eastAsia" w:ascii="仿宋_GB2312" w:eastAsia="仿宋_GB2312"/>
                <w:b/>
                <w:sz w:val="32"/>
                <w:szCs w:val="32"/>
              </w:rPr>
              <w:t>项目建设内容</w:t>
            </w:r>
          </w:p>
          <w:p>
            <w:pPr>
              <w:spacing w:beforeLines="0" w:afterLines="0" w:line="560" w:lineRule="exact"/>
              <w:jc w:val="center"/>
              <w:rPr>
                <w:rFonts w:ascii="仿宋_GB2312" w:eastAsia="仿宋_GB2312"/>
                <w:b/>
                <w:sz w:val="32"/>
                <w:szCs w:val="32"/>
              </w:rPr>
            </w:pPr>
            <w:r>
              <w:rPr>
                <w:rFonts w:hint="eastAsia" w:ascii="仿宋_GB2312" w:eastAsia="仿宋_GB2312"/>
                <w:b/>
                <w:sz w:val="32"/>
                <w:szCs w:val="32"/>
              </w:rPr>
              <w:t>及规模</w:t>
            </w:r>
          </w:p>
        </w:tc>
        <w:tc>
          <w:tcPr>
            <w:tcW w:w="2693" w:type="dxa"/>
            <w:vAlign w:val="center"/>
          </w:tcPr>
          <w:p>
            <w:pPr>
              <w:spacing w:beforeLines="0" w:afterLines="0" w:line="560" w:lineRule="exact"/>
              <w:jc w:val="center"/>
              <w:rPr>
                <w:rFonts w:ascii="仿宋_GB2312" w:eastAsia="仿宋_GB2312"/>
                <w:b/>
                <w:sz w:val="32"/>
                <w:szCs w:val="32"/>
              </w:rPr>
            </w:pPr>
            <w:r>
              <w:rPr>
                <w:rFonts w:hint="eastAsia" w:ascii="仿宋_GB2312" w:eastAsia="仿宋_GB2312"/>
                <w:b/>
                <w:sz w:val="32"/>
                <w:szCs w:val="32"/>
              </w:rPr>
              <w:t>项目负责人</w:t>
            </w:r>
          </w:p>
          <w:p>
            <w:pPr>
              <w:spacing w:beforeLines="0" w:afterLines="0" w:line="560" w:lineRule="exact"/>
              <w:jc w:val="center"/>
              <w:rPr>
                <w:rFonts w:ascii="仿宋_GB2312" w:eastAsia="仿宋_GB2312"/>
                <w:b/>
                <w:sz w:val="32"/>
                <w:szCs w:val="32"/>
              </w:rPr>
            </w:pPr>
            <w:r>
              <w:rPr>
                <w:rFonts w:hint="eastAsia" w:ascii="仿宋_GB2312" w:eastAsia="仿宋_GB2312"/>
                <w:b/>
                <w:sz w:val="32"/>
                <w:szCs w:val="32"/>
              </w:rPr>
              <w:t>和联系电话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pacing w:beforeLines="0" w:afterLines="0" w:line="560" w:lineRule="exact"/>
              <w:jc w:val="center"/>
              <w:rPr>
                <w:rFonts w:ascii="宋体" w:hAnsi="宋体"/>
                <w:sz w:val="32"/>
                <w:szCs w:val="32"/>
              </w:rPr>
            </w:pPr>
            <w:r>
              <w:rPr>
                <w:rFonts w:hint="eastAsia" w:ascii="宋体" w:hAnsi="宋体"/>
                <w:sz w:val="32"/>
                <w:szCs w:val="32"/>
              </w:rPr>
              <w:t>1</w:t>
            </w:r>
          </w:p>
        </w:tc>
        <w:tc>
          <w:tcPr>
            <w:tcW w:w="1559" w:type="dxa"/>
          </w:tcPr>
          <w:p>
            <w:pPr>
              <w:spacing w:beforeLines="0" w:afterLines="0" w:line="560" w:lineRule="exact"/>
              <w:jc w:val="center"/>
              <w:rPr>
                <w:rFonts w:ascii="宋体" w:hAnsi="宋体"/>
                <w:b/>
                <w:sz w:val="32"/>
                <w:szCs w:val="32"/>
              </w:rPr>
            </w:pPr>
          </w:p>
        </w:tc>
        <w:tc>
          <w:tcPr>
            <w:tcW w:w="1559" w:type="dxa"/>
          </w:tcPr>
          <w:p>
            <w:pPr>
              <w:spacing w:beforeLines="0" w:afterLines="0" w:line="560" w:lineRule="exact"/>
              <w:jc w:val="center"/>
              <w:rPr>
                <w:rFonts w:ascii="宋体" w:hAnsi="宋体"/>
                <w:b/>
                <w:sz w:val="32"/>
                <w:szCs w:val="32"/>
              </w:rPr>
            </w:pPr>
          </w:p>
        </w:tc>
        <w:tc>
          <w:tcPr>
            <w:tcW w:w="1701" w:type="dxa"/>
          </w:tcPr>
          <w:p>
            <w:pPr>
              <w:spacing w:beforeLines="0" w:afterLines="0" w:line="560" w:lineRule="exact"/>
              <w:jc w:val="center"/>
              <w:rPr>
                <w:rFonts w:ascii="宋体" w:hAnsi="宋体"/>
                <w:b/>
                <w:sz w:val="32"/>
                <w:szCs w:val="32"/>
              </w:rPr>
            </w:pPr>
          </w:p>
        </w:tc>
        <w:tc>
          <w:tcPr>
            <w:tcW w:w="1985" w:type="dxa"/>
          </w:tcPr>
          <w:p>
            <w:pPr>
              <w:spacing w:beforeLines="0" w:afterLines="0" w:line="560" w:lineRule="exact"/>
              <w:jc w:val="center"/>
              <w:rPr>
                <w:rFonts w:ascii="宋体" w:hAnsi="宋体"/>
                <w:b/>
                <w:sz w:val="32"/>
                <w:szCs w:val="32"/>
              </w:rPr>
            </w:pPr>
          </w:p>
        </w:tc>
        <w:tc>
          <w:tcPr>
            <w:tcW w:w="4252" w:type="dxa"/>
          </w:tcPr>
          <w:p>
            <w:pPr>
              <w:spacing w:beforeLines="0" w:afterLines="0" w:line="560" w:lineRule="exact"/>
              <w:jc w:val="center"/>
              <w:rPr>
                <w:rFonts w:ascii="宋体" w:hAnsi="宋体"/>
                <w:b/>
                <w:sz w:val="32"/>
                <w:szCs w:val="32"/>
              </w:rPr>
            </w:pPr>
          </w:p>
        </w:tc>
        <w:tc>
          <w:tcPr>
            <w:tcW w:w="2693" w:type="dxa"/>
          </w:tcPr>
          <w:p>
            <w:pPr>
              <w:spacing w:beforeLines="0" w:afterLines="0" w:line="560" w:lineRule="exact"/>
              <w:jc w:val="cente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pacing w:beforeLines="0" w:afterLines="0" w:line="560" w:lineRule="exact"/>
              <w:jc w:val="center"/>
              <w:rPr>
                <w:rFonts w:ascii="宋体" w:hAnsi="宋体"/>
                <w:sz w:val="32"/>
                <w:szCs w:val="32"/>
              </w:rPr>
            </w:pPr>
            <w:r>
              <w:rPr>
                <w:rFonts w:hint="eastAsia" w:ascii="宋体" w:hAnsi="宋体"/>
                <w:sz w:val="32"/>
                <w:szCs w:val="32"/>
              </w:rPr>
              <w:t>2</w:t>
            </w:r>
          </w:p>
        </w:tc>
        <w:tc>
          <w:tcPr>
            <w:tcW w:w="1559" w:type="dxa"/>
          </w:tcPr>
          <w:p>
            <w:pPr>
              <w:spacing w:beforeLines="0" w:afterLines="0" w:line="560" w:lineRule="exact"/>
              <w:jc w:val="center"/>
              <w:rPr>
                <w:rFonts w:ascii="宋体" w:hAnsi="宋体"/>
                <w:b/>
                <w:sz w:val="32"/>
                <w:szCs w:val="32"/>
              </w:rPr>
            </w:pPr>
          </w:p>
        </w:tc>
        <w:tc>
          <w:tcPr>
            <w:tcW w:w="1559" w:type="dxa"/>
          </w:tcPr>
          <w:p>
            <w:pPr>
              <w:spacing w:beforeLines="0" w:afterLines="0" w:line="560" w:lineRule="exact"/>
              <w:jc w:val="center"/>
              <w:rPr>
                <w:rFonts w:ascii="宋体" w:hAnsi="宋体"/>
                <w:b/>
                <w:sz w:val="32"/>
                <w:szCs w:val="32"/>
              </w:rPr>
            </w:pPr>
          </w:p>
        </w:tc>
        <w:tc>
          <w:tcPr>
            <w:tcW w:w="1701" w:type="dxa"/>
          </w:tcPr>
          <w:p>
            <w:pPr>
              <w:spacing w:beforeLines="0" w:afterLines="0" w:line="560" w:lineRule="exact"/>
              <w:jc w:val="center"/>
              <w:rPr>
                <w:rFonts w:ascii="宋体" w:hAnsi="宋体"/>
                <w:b/>
                <w:sz w:val="32"/>
                <w:szCs w:val="32"/>
              </w:rPr>
            </w:pPr>
          </w:p>
        </w:tc>
        <w:tc>
          <w:tcPr>
            <w:tcW w:w="1985" w:type="dxa"/>
          </w:tcPr>
          <w:p>
            <w:pPr>
              <w:spacing w:beforeLines="0" w:afterLines="0" w:line="560" w:lineRule="exact"/>
              <w:jc w:val="center"/>
              <w:rPr>
                <w:rFonts w:ascii="宋体" w:hAnsi="宋体"/>
                <w:b/>
                <w:sz w:val="32"/>
                <w:szCs w:val="32"/>
              </w:rPr>
            </w:pPr>
          </w:p>
        </w:tc>
        <w:tc>
          <w:tcPr>
            <w:tcW w:w="4252" w:type="dxa"/>
          </w:tcPr>
          <w:p>
            <w:pPr>
              <w:spacing w:beforeLines="0" w:afterLines="0" w:line="560" w:lineRule="exact"/>
              <w:jc w:val="center"/>
              <w:rPr>
                <w:rFonts w:ascii="宋体" w:hAnsi="宋体"/>
                <w:b/>
                <w:sz w:val="32"/>
                <w:szCs w:val="32"/>
              </w:rPr>
            </w:pPr>
          </w:p>
        </w:tc>
        <w:tc>
          <w:tcPr>
            <w:tcW w:w="2693" w:type="dxa"/>
          </w:tcPr>
          <w:p>
            <w:pPr>
              <w:spacing w:beforeLines="0" w:afterLines="0" w:line="560" w:lineRule="exact"/>
              <w:jc w:val="cente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pacing w:beforeLines="0" w:afterLines="0" w:line="560" w:lineRule="exact"/>
              <w:jc w:val="center"/>
              <w:rPr>
                <w:rFonts w:ascii="宋体" w:hAnsi="宋体"/>
                <w:sz w:val="32"/>
                <w:szCs w:val="32"/>
              </w:rPr>
            </w:pPr>
            <w:r>
              <w:rPr>
                <w:rFonts w:hint="eastAsia" w:ascii="宋体" w:hAnsi="宋体"/>
                <w:sz w:val="32"/>
                <w:szCs w:val="32"/>
              </w:rPr>
              <w:t>3</w:t>
            </w:r>
          </w:p>
        </w:tc>
        <w:tc>
          <w:tcPr>
            <w:tcW w:w="1559" w:type="dxa"/>
          </w:tcPr>
          <w:p>
            <w:pPr>
              <w:spacing w:beforeLines="0" w:afterLines="0" w:line="560" w:lineRule="exact"/>
              <w:jc w:val="center"/>
              <w:rPr>
                <w:rFonts w:ascii="宋体" w:hAnsi="宋体"/>
                <w:b/>
                <w:sz w:val="32"/>
                <w:szCs w:val="32"/>
              </w:rPr>
            </w:pPr>
          </w:p>
        </w:tc>
        <w:tc>
          <w:tcPr>
            <w:tcW w:w="1559" w:type="dxa"/>
          </w:tcPr>
          <w:p>
            <w:pPr>
              <w:spacing w:beforeLines="0" w:afterLines="0" w:line="560" w:lineRule="exact"/>
              <w:jc w:val="center"/>
              <w:rPr>
                <w:rFonts w:ascii="宋体" w:hAnsi="宋体"/>
                <w:b/>
                <w:sz w:val="32"/>
                <w:szCs w:val="32"/>
              </w:rPr>
            </w:pPr>
          </w:p>
        </w:tc>
        <w:tc>
          <w:tcPr>
            <w:tcW w:w="1701" w:type="dxa"/>
          </w:tcPr>
          <w:p>
            <w:pPr>
              <w:spacing w:beforeLines="0" w:afterLines="0" w:line="560" w:lineRule="exact"/>
              <w:jc w:val="center"/>
              <w:rPr>
                <w:rFonts w:ascii="宋体" w:hAnsi="宋体"/>
                <w:b/>
                <w:sz w:val="32"/>
                <w:szCs w:val="32"/>
              </w:rPr>
            </w:pPr>
          </w:p>
        </w:tc>
        <w:tc>
          <w:tcPr>
            <w:tcW w:w="1985" w:type="dxa"/>
          </w:tcPr>
          <w:p>
            <w:pPr>
              <w:spacing w:beforeLines="0" w:afterLines="0" w:line="560" w:lineRule="exact"/>
              <w:jc w:val="center"/>
              <w:rPr>
                <w:rFonts w:ascii="宋体" w:hAnsi="宋体"/>
                <w:b/>
                <w:sz w:val="32"/>
                <w:szCs w:val="32"/>
              </w:rPr>
            </w:pPr>
          </w:p>
        </w:tc>
        <w:tc>
          <w:tcPr>
            <w:tcW w:w="4252" w:type="dxa"/>
          </w:tcPr>
          <w:p>
            <w:pPr>
              <w:spacing w:beforeLines="0" w:afterLines="0" w:line="560" w:lineRule="exact"/>
              <w:jc w:val="center"/>
              <w:rPr>
                <w:rFonts w:ascii="宋体" w:hAnsi="宋体"/>
                <w:b/>
                <w:sz w:val="32"/>
                <w:szCs w:val="32"/>
              </w:rPr>
            </w:pPr>
          </w:p>
        </w:tc>
        <w:tc>
          <w:tcPr>
            <w:tcW w:w="2693" w:type="dxa"/>
          </w:tcPr>
          <w:p>
            <w:pPr>
              <w:spacing w:beforeLines="0" w:afterLines="0" w:line="560" w:lineRule="exact"/>
              <w:jc w:val="cente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pacing w:beforeLines="0" w:afterLines="0" w:line="560" w:lineRule="exact"/>
              <w:jc w:val="center"/>
              <w:rPr>
                <w:rFonts w:ascii="宋体" w:hAnsi="宋体"/>
                <w:sz w:val="32"/>
                <w:szCs w:val="32"/>
              </w:rPr>
            </w:pPr>
            <w:r>
              <w:rPr>
                <w:rFonts w:hint="eastAsia" w:ascii="宋体" w:hAnsi="宋体"/>
                <w:sz w:val="32"/>
                <w:szCs w:val="32"/>
              </w:rPr>
              <w:t>4</w:t>
            </w:r>
          </w:p>
        </w:tc>
        <w:tc>
          <w:tcPr>
            <w:tcW w:w="1559" w:type="dxa"/>
          </w:tcPr>
          <w:p>
            <w:pPr>
              <w:spacing w:beforeLines="0" w:afterLines="0" w:line="560" w:lineRule="exact"/>
              <w:jc w:val="center"/>
              <w:rPr>
                <w:rFonts w:ascii="宋体" w:hAnsi="宋体"/>
                <w:b/>
                <w:sz w:val="32"/>
                <w:szCs w:val="32"/>
              </w:rPr>
            </w:pPr>
          </w:p>
        </w:tc>
        <w:tc>
          <w:tcPr>
            <w:tcW w:w="1559" w:type="dxa"/>
          </w:tcPr>
          <w:p>
            <w:pPr>
              <w:spacing w:beforeLines="0" w:afterLines="0" w:line="560" w:lineRule="exact"/>
              <w:jc w:val="center"/>
              <w:rPr>
                <w:rFonts w:ascii="宋体" w:hAnsi="宋体"/>
                <w:b/>
                <w:sz w:val="32"/>
                <w:szCs w:val="32"/>
              </w:rPr>
            </w:pPr>
          </w:p>
        </w:tc>
        <w:tc>
          <w:tcPr>
            <w:tcW w:w="1701" w:type="dxa"/>
          </w:tcPr>
          <w:p>
            <w:pPr>
              <w:spacing w:beforeLines="0" w:afterLines="0" w:line="560" w:lineRule="exact"/>
              <w:jc w:val="center"/>
              <w:rPr>
                <w:rFonts w:ascii="宋体" w:hAnsi="宋体"/>
                <w:b/>
                <w:sz w:val="32"/>
                <w:szCs w:val="32"/>
              </w:rPr>
            </w:pPr>
          </w:p>
        </w:tc>
        <w:tc>
          <w:tcPr>
            <w:tcW w:w="1985" w:type="dxa"/>
          </w:tcPr>
          <w:p>
            <w:pPr>
              <w:spacing w:beforeLines="0" w:afterLines="0" w:line="560" w:lineRule="exact"/>
              <w:jc w:val="center"/>
              <w:rPr>
                <w:rFonts w:ascii="宋体" w:hAnsi="宋体"/>
                <w:b/>
                <w:sz w:val="32"/>
                <w:szCs w:val="32"/>
              </w:rPr>
            </w:pPr>
          </w:p>
        </w:tc>
        <w:tc>
          <w:tcPr>
            <w:tcW w:w="4252" w:type="dxa"/>
          </w:tcPr>
          <w:p>
            <w:pPr>
              <w:spacing w:beforeLines="0" w:afterLines="0" w:line="560" w:lineRule="exact"/>
              <w:jc w:val="center"/>
              <w:rPr>
                <w:rFonts w:ascii="宋体" w:hAnsi="宋体"/>
                <w:b/>
                <w:sz w:val="32"/>
                <w:szCs w:val="32"/>
              </w:rPr>
            </w:pPr>
          </w:p>
        </w:tc>
        <w:tc>
          <w:tcPr>
            <w:tcW w:w="2693" w:type="dxa"/>
          </w:tcPr>
          <w:p>
            <w:pPr>
              <w:spacing w:beforeLines="0" w:afterLines="0" w:line="560" w:lineRule="exact"/>
              <w:jc w:val="cente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pacing w:beforeLines="0" w:afterLines="0" w:line="560" w:lineRule="exact"/>
              <w:jc w:val="center"/>
              <w:rPr>
                <w:rFonts w:ascii="宋体" w:hAnsi="宋体"/>
                <w:sz w:val="32"/>
                <w:szCs w:val="32"/>
              </w:rPr>
            </w:pPr>
            <w:r>
              <w:rPr>
                <w:rFonts w:hint="eastAsia" w:ascii="宋体" w:hAnsi="宋体"/>
                <w:sz w:val="32"/>
                <w:szCs w:val="32"/>
              </w:rPr>
              <w:t>5</w:t>
            </w:r>
          </w:p>
        </w:tc>
        <w:tc>
          <w:tcPr>
            <w:tcW w:w="1559" w:type="dxa"/>
          </w:tcPr>
          <w:p>
            <w:pPr>
              <w:spacing w:beforeLines="0" w:afterLines="0" w:line="560" w:lineRule="exact"/>
              <w:jc w:val="center"/>
              <w:rPr>
                <w:rFonts w:ascii="宋体" w:hAnsi="宋体"/>
                <w:b/>
                <w:sz w:val="32"/>
                <w:szCs w:val="32"/>
              </w:rPr>
            </w:pPr>
          </w:p>
        </w:tc>
        <w:tc>
          <w:tcPr>
            <w:tcW w:w="1559" w:type="dxa"/>
          </w:tcPr>
          <w:p>
            <w:pPr>
              <w:spacing w:beforeLines="0" w:afterLines="0" w:line="560" w:lineRule="exact"/>
              <w:jc w:val="center"/>
              <w:rPr>
                <w:rFonts w:ascii="宋体" w:hAnsi="宋体"/>
                <w:b/>
                <w:sz w:val="32"/>
                <w:szCs w:val="32"/>
              </w:rPr>
            </w:pPr>
          </w:p>
        </w:tc>
        <w:tc>
          <w:tcPr>
            <w:tcW w:w="1701" w:type="dxa"/>
          </w:tcPr>
          <w:p>
            <w:pPr>
              <w:spacing w:beforeLines="0" w:afterLines="0" w:line="560" w:lineRule="exact"/>
              <w:jc w:val="center"/>
              <w:rPr>
                <w:rFonts w:ascii="宋体" w:hAnsi="宋体"/>
                <w:b/>
                <w:sz w:val="32"/>
                <w:szCs w:val="32"/>
              </w:rPr>
            </w:pPr>
          </w:p>
        </w:tc>
        <w:tc>
          <w:tcPr>
            <w:tcW w:w="1985" w:type="dxa"/>
          </w:tcPr>
          <w:p>
            <w:pPr>
              <w:spacing w:beforeLines="0" w:afterLines="0" w:line="560" w:lineRule="exact"/>
              <w:jc w:val="center"/>
              <w:rPr>
                <w:rFonts w:ascii="宋体" w:hAnsi="宋体"/>
                <w:b/>
                <w:sz w:val="32"/>
                <w:szCs w:val="32"/>
              </w:rPr>
            </w:pPr>
          </w:p>
        </w:tc>
        <w:tc>
          <w:tcPr>
            <w:tcW w:w="4252" w:type="dxa"/>
          </w:tcPr>
          <w:p>
            <w:pPr>
              <w:spacing w:beforeLines="0" w:afterLines="0" w:line="560" w:lineRule="exact"/>
              <w:jc w:val="center"/>
              <w:rPr>
                <w:rFonts w:ascii="宋体" w:hAnsi="宋体"/>
                <w:b/>
                <w:sz w:val="32"/>
                <w:szCs w:val="32"/>
              </w:rPr>
            </w:pPr>
          </w:p>
        </w:tc>
        <w:tc>
          <w:tcPr>
            <w:tcW w:w="2693" w:type="dxa"/>
          </w:tcPr>
          <w:p>
            <w:pPr>
              <w:spacing w:beforeLines="0" w:afterLines="0" w:line="560" w:lineRule="exact"/>
              <w:jc w:val="cente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tcPr>
          <w:p>
            <w:pPr>
              <w:spacing w:beforeLines="0" w:afterLines="0" w:line="560" w:lineRule="exact"/>
              <w:jc w:val="center"/>
              <w:rPr>
                <w:rFonts w:ascii="宋体" w:hAnsi="宋体"/>
                <w:sz w:val="32"/>
                <w:szCs w:val="32"/>
              </w:rPr>
            </w:pPr>
            <w:r>
              <w:rPr>
                <w:rFonts w:ascii="宋体" w:hAnsi="宋体"/>
                <w:sz w:val="32"/>
                <w:szCs w:val="32"/>
              </w:rPr>
              <w:t>……</w:t>
            </w:r>
          </w:p>
        </w:tc>
        <w:tc>
          <w:tcPr>
            <w:tcW w:w="1559" w:type="dxa"/>
          </w:tcPr>
          <w:p>
            <w:pPr>
              <w:spacing w:beforeLines="0" w:afterLines="0" w:line="560" w:lineRule="exact"/>
              <w:jc w:val="center"/>
              <w:rPr>
                <w:rFonts w:ascii="宋体" w:hAnsi="宋体"/>
                <w:b/>
                <w:sz w:val="32"/>
                <w:szCs w:val="32"/>
              </w:rPr>
            </w:pPr>
            <w:r>
              <w:rPr>
                <w:rFonts w:hint="eastAsia" w:ascii="宋体" w:hAnsi="宋体"/>
                <w:b/>
                <w:sz w:val="32"/>
                <w:szCs w:val="32"/>
              </w:rPr>
              <w:t>……</w:t>
            </w:r>
          </w:p>
        </w:tc>
        <w:tc>
          <w:tcPr>
            <w:tcW w:w="1559" w:type="dxa"/>
          </w:tcPr>
          <w:p>
            <w:pPr>
              <w:spacing w:beforeLines="0" w:afterLines="0" w:line="560" w:lineRule="exact"/>
              <w:jc w:val="center"/>
              <w:rPr>
                <w:rFonts w:ascii="宋体" w:hAnsi="宋体"/>
                <w:b/>
                <w:sz w:val="32"/>
                <w:szCs w:val="32"/>
              </w:rPr>
            </w:pPr>
          </w:p>
        </w:tc>
        <w:tc>
          <w:tcPr>
            <w:tcW w:w="1701" w:type="dxa"/>
          </w:tcPr>
          <w:p>
            <w:pPr>
              <w:spacing w:beforeLines="0" w:afterLines="0" w:line="560" w:lineRule="exact"/>
              <w:jc w:val="center"/>
              <w:rPr>
                <w:rFonts w:ascii="宋体" w:hAnsi="宋体"/>
                <w:b/>
                <w:sz w:val="32"/>
                <w:szCs w:val="32"/>
              </w:rPr>
            </w:pPr>
          </w:p>
        </w:tc>
        <w:tc>
          <w:tcPr>
            <w:tcW w:w="1985" w:type="dxa"/>
          </w:tcPr>
          <w:p>
            <w:pPr>
              <w:spacing w:beforeLines="0" w:afterLines="0" w:line="560" w:lineRule="exact"/>
              <w:jc w:val="center"/>
              <w:rPr>
                <w:rFonts w:ascii="宋体" w:hAnsi="宋体"/>
                <w:b/>
                <w:sz w:val="32"/>
                <w:szCs w:val="32"/>
              </w:rPr>
            </w:pPr>
          </w:p>
        </w:tc>
        <w:tc>
          <w:tcPr>
            <w:tcW w:w="4252" w:type="dxa"/>
          </w:tcPr>
          <w:p>
            <w:pPr>
              <w:spacing w:beforeLines="0" w:afterLines="0" w:line="560" w:lineRule="exact"/>
              <w:jc w:val="center"/>
              <w:rPr>
                <w:rFonts w:ascii="宋体" w:hAnsi="宋体"/>
                <w:b/>
                <w:sz w:val="32"/>
                <w:szCs w:val="32"/>
              </w:rPr>
            </w:pPr>
          </w:p>
        </w:tc>
        <w:tc>
          <w:tcPr>
            <w:tcW w:w="2693" w:type="dxa"/>
          </w:tcPr>
          <w:p>
            <w:pPr>
              <w:spacing w:beforeLines="0" w:afterLines="0" w:line="560" w:lineRule="exact"/>
              <w:jc w:val="center"/>
              <w:rPr>
                <w:rFonts w:ascii="宋体" w:hAnsi="宋体"/>
                <w:b/>
                <w:sz w:val="32"/>
                <w:szCs w:val="32"/>
              </w:rPr>
            </w:pPr>
          </w:p>
        </w:tc>
      </w:tr>
    </w:tbl>
    <w:p>
      <w:pPr>
        <w:pStyle w:val="4"/>
        <w:keepNext w:val="0"/>
        <w:keepLines w:val="0"/>
        <w:spacing w:before="0" w:beforeLines="0" w:after="0" w:afterLines="0" w:line="560" w:lineRule="exact"/>
        <w:outlineLvl w:val="9"/>
        <w:rPr>
          <w:rFonts w:ascii="仿宋_GB2312" w:eastAsia="仿宋_GB2312"/>
          <w:sz w:val="32"/>
          <w:szCs w:val="32"/>
        </w:rPr>
        <w:sectPr>
          <w:pgSz w:w="16838" w:h="11906" w:orient="landscape"/>
          <w:pgMar w:top="1644" w:right="1134" w:bottom="1559" w:left="1134" w:header="851" w:footer="992" w:gutter="0"/>
          <w:pgNumType w:fmt="decimal"/>
          <w:cols w:space="720" w:num="1"/>
          <w:titlePg/>
          <w:docGrid w:type="lines" w:linePitch="312" w:charSpace="0"/>
        </w:sectPr>
      </w:pPr>
    </w:p>
    <w:p>
      <w:pPr>
        <w:outlineLvl w:val="9"/>
        <w:rPr>
          <w:rFonts w:hint="eastAsia" w:ascii="黑体" w:hAnsi="黑体" w:eastAsia="黑体" w:cs="黑体"/>
          <w:b w:val="0"/>
          <w:sz w:val="32"/>
          <w:szCs w:val="22"/>
          <w:lang w:val="en-US" w:eastAsia="zh-CN"/>
        </w:rPr>
      </w:pPr>
      <w:r>
        <w:rPr>
          <w:rFonts w:hint="eastAsia" w:ascii="黑体" w:hAnsi="黑体" w:eastAsia="黑体" w:cs="黑体"/>
          <w:b w:val="0"/>
          <w:sz w:val="32"/>
          <w:szCs w:val="22"/>
        </w:rPr>
        <w:t>附件</w:t>
      </w:r>
      <w:r>
        <w:rPr>
          <w:rFonts w:hint="eastAsia" w:ascii="黑体" w:hAnsi="黑体" w:eastAsia="黑体" w:cs="黑体"/>
          <w:b w:val="0"/>
          <w:sz w:val="32"/>
          <w:szCs w:val="22"/>
          <w:lang w:val="en-US" w:eastAsia="zh-CN"/>
        </w:rPr>
        <w:t>6-6</w:t>
      </w:r>
    </w:p>
    <w:p>
      <w:pPr>
        <w:spacing w:beforeLines="0" w:afterLines="0" w:line="560" w:lineRule="exact"/>
        <w:jc w:val="center"/>
        <w:rPr>
          <w:rFonts w:ascii="宋体" w:hAnsi="宋体" w:cs="宋体"/>
          <w:sz w:val="44"/>
          <w:szCs w:val="44"/>
        </w:rPr>
      </w:pPr>
    </w:p>
    <w:p>
      <w:pPr>
        <w:spacing w:beforeLines="0" w:afterLines="0" w:line="560" w:lineRule="exact"/>
        <w:jc w:val="center"/>
        <w:outlineLvl w:val="0"/>
        <w:rPr>
          <w:rFonts w:ascii="宋体" w:hAnsi="宋体"/>
          <w:b/>
          <w:sz w:val="36"/>
          <w:szCs w:val="20"/>
        </w:rPr>
      </w:pPr>
      <w:bookmarkStart w:id="857" w:name="_Toc15487"/>
      <w:bookmarkStart w:id="858" w:name="_Toc28667"/>
      <w:bookmarkStart w:id="859" w:name="_Toc6073"/>
      <w:bookmarkStart w:id="860" w:name="_Toc20035"/>
      <w:bookmarkStart w:id="861" w:name="_Toc11074"/>
      <w:r>
        <w:rPr>
          <w:rFonts w:hint="eastAsia" w:ascii="宋体" w:hAnsi="宋体"/>
          <w:b/>
          <w:sz w:val="36"/>
          <w:szCs w:val="20"/>
        </w:rPr>
        <w:t>项目建设情况的投资说明</w:t>
      </w:r>
      <w:bookmarkEnd w:id="857"/>
      <w:bookmarkEnd w:id="858"/>
      <w:bookmarkEnd w:id="859"/>
      <w:bookmarkEnd w:id="860"/>
      <w:bookmarkEnd w:id="861"/>
    </w:p>
    <w:p>
      <w:pPr>
        <w:spacing w:beforeLines="0" w:afterLines="0" w:line="560" w:lineRule="exact"/>
      </w:pPr>
    </w:p>
    <w:p>
      <w:pPr>
        <w:spacing w:beforeLines="0" w:afterLines="0" w:line="560" w:lineRule="exact"/>
        <w:rPr>
          <w:rFonts w:eastAsia="仿宋_GB2312"/>
          <w:sz w:val="32"/>
          <w:szCs w:val="22"/>
        </w:rPr>
      </w:pPr>
      <w:r>
        <w:rPr>
          <w:rFonts w:hint="eastAsia" w:eastAsia="仿宋_GB2312"/>
          <w:sz w:val="32"/>
          <w:szCs w:val="22"/>
        </w:rPr>
        <w:t>深圳市发展和改革委员会：</w:t>
      </w:r>
    </w:p>
    <w:p>
      <w:pPr>
        <w:spacing w:beforeLines="0" w:afterLines="0" w:line="560" w:lineRule="exact"/>
        <w:ind w:firstLine="640" w:firstLineChars="200"/>
        <w:rPr>
          <w:rFonts w:eastAsia="仿宋_GB2312"/>
          <w:sz w:val="32"/>
          <w:szCs w:val="22"/>
        </w:rPr>
      </w:pPr>
      <w:r>
        <w:rPr>
          <w:rFonts w:hint="eastAsia" w:eastAsia="仿宋_GB2312"/>
          <w:sz w:val="32"/>
          <w:szCs w:val="22"/>
        </w:rPr>
        <w:t>我司于XX年XX月XX日申报2023年战略性新兴产业项目（产业化事后补助项目类），项目名称为XXXXXX，现将项目投资情况说明如下：</w:t>
      </w:r>
    </w:p>
    <w:p>
      <w:pPr>
        <w:spacing w:beforeLines="0" w:afterLines="0" w:line="560" w:lineRule="exact"/>
        <w:ind w:firstLine="640" w:firstLineChars="200"/>
        <w:rPr>
          <w:rFonts w:eastAsia="仿宋_GB2312"/>
          <w:sz w:val="32"/>
          <w:szCs w:val="22"/>
        </w:rPr>
      </w:pPr>
      <w:r>
        <w:rPr>
          <w:rFonts w:hint="eastAsia" w:eastAsia="仿宋_GB2312"/>
          <w:sz w:val="32"/>
          <w:szCs w:val="22"/>
        </w:rPr>
        <w:t>项目计划总投资XXXXX万元，截至项目申报时点（20XX年X月X</w:t>
      </w:r>
      <w:r>
        <w:rPr>
          <w:rFonts w:hint="eastAsia" w:ascii="仿宋_GB2312" w:hAnsi="仿宋_GB2312" w:eastAsia="仿宋_GB2312" w:cs="仿宋_GB2312"/>
          <w:sz w:val="32"/>
          <w:szCs w:val="22"/>
        </w:rPr>
        <w:t>日），其中，已完成投资XXXX万元，计划新增投资XX万元（详见附件</w:t>
      </w:r>
      <w:r>
        <w:rPr>
          <w:rFonts w:hint="eastAsia" w:ascii="仿宋_GB2312" w:hAnsi="仿宋_GB2312" w:eastAsia="仿宋_GB2312" w:cs="仿宋_GB2312"/>
          <w:sz w:val="32"/>
          <w:szCs w:val="22"/>
          <w:lang w:val="en-US" w:eastAsia="zh-CN"/>
        </w:rPr>
        <w:t>6-6</w:t>
      </w:r>
      <w:r>
        <w:rPr>
          <w:rFonts w:hint="eastAsia" w:ascii="仿宋_GB2312" w:hAnsi="仿宋_GB2312" w:eastAsia="仿宋_GB2312" w:cs="仿宋_GB2312"/>
          <w:sz w:val="32"/>
          <w:szCs w:val="22"/>
        </w:rPr>
        <w:t>.1）。并提供项目新增设备清单（详见附件2）。</w:t>
      </w:r>
    </w:p>
    <w:p>
      <w:pPr>
        <w:spacing w:beforeLines="0" w:afterLines="0" w:line="560" w:lineRule="exact"/>
        <w:ind w:firstLine="640" w:firstLineChars="200"/>
        <w:rPr>
          <w:rFonts w:eastAsia="仿宋_GB2312"/>
          <w:sz w:val="32"/>
          <w:szCs w:val="22"/>
        </w:rPr>
      </w:pPr>
    </w:p>
    <w:p>
      <w:pPr>
        <w:spacing w:beforeLines="0" w:afterLines="0" w:line="560" w:lineRule="exact"/>
        <w:ind w:firstLine="640" w:firstLineChars="200"/>
        <w:rPr>
          <w:rFonts w:eastAsia="仿宋_GB2312"/>
          <w:sz w:val="32"/>
          <w:szCs w:val="22"/>
        </w:rPr>
      </w:pPr>
    </w:p>
    <w:p>
      <w:pPr>
        <w:spacing w:beforeLines="0" w:afterLines="0" w:line="560" w:lineRule="exact"/>
        <w:ind w:firstLine="640" w:firstLineChars="200"/>
        <w:jc w:val="right"/>
        <w:rPr>
          <w:rFonts w:eastAsia="仿宋_GB2312"/>
          <w:sz w:val="32"/>
          <w:szCs w:val="22"/>
        </w:rPr>
      </w:pPr>
      <w:r>
        <w:rPr>
          <w:rFonts w:hint="eastAsia" w:eastAsia="仿宋_GB2312"/>
          <w:sz w:val="32"/>
          <w:szCs w:val="22"/>
        </w:rPr>
        <w:t>XX（单位名称）</w:t>
      </w:r>
    </w:p>
    <w:p>
      <w:pPr>
        <w:spacing w:beforeLines="0" w:afterLines="0" w:line="560" w:lineRule="exact"/>
        <w:ind w:firstLine="640" w:firstLineChars="200"/>
        <w:jc w:val="right"/>
        <w:outlineLvl w:val="0"/>
        <w:rPr>
          <w:rFonts w:eastAsia="仿宋_GB2312"/>
          <w:sz w:val="32"/>
          <w:szCs w:val="22"/>
        </w:rPr>
      </w:pPr>
      <w:bookmarkStart w:id="862" w:name="_Toc11424"/>
      <w:bookmarkStart w:id="863" w:name="_Toc31350"/>
      <w:bookmarkStart w:id="864" w:name="_Toc30927"/>
      <w:bookmarkStart w:id="865" w:name="_Toc7864"/>
      <w:bookmarkStart w:id="866" w:name="_Toc21892"/>
      <w:r>
        <w:rPr>
          <w:rFonts w:hint="eastAsia" w:eastAsia="仿宋_GB2312"/>
          <w:sz w:val="32"/>
          <w:szCs w:val="22"/>
        </w:rPr>
        <w:t>20XX年X月X日</w:t>
      </w:r>
      <w:bookmarkEnd w:id="862"/>
      <w:bookmarkEnd w:id="863"/>
      <w:bookmarkEnd w:id="864"/>
      <w:bookmarkEnd w:id="865"/>
      <w:bookmarkEnd w:id="866"/>
    </w:p>
    <w:p>
      <w:pPr>
        <w:pStyle w:val="2"/>
        <w:spacing w:beforeLines="0" w:after="0" w:afterLines="0" w:line="560" w:lineRule="exact"/>
        <w:rPr>
          <w:rFonts w:eastAsia="仿宋_GB2312"/>
          <w:sz w:val="32"/>
          <w:szCs w:val="22"/>
        </w:rPr>
      </w:pPr>
    </w:p>
    <w:p>
      <w:pPr>
        <w:spacing w:beforeLines="0" w:afterLines="0" w:line="560" w:lineRule="exact"/>
      </w:pPr>
      <w:r>
        <w:br w:type="page"/>
      </w:r>
    </w:p>
    <w:tbl>
      <w:tblPr>
        <w:tblStyle w:val="10"/>
        <w:tblW w:w="8698" w:type="dxa"/>
        <w:tblInd w:w="0" w:type="dxa"/>
        <w:tblLayout w:type="fixed"/>
        <w:tblCellMar>
          <w:top w:w="0" w:type="dxa"/>
          <w:left w:w="0" w:type="dxa"/>
          <w:bottom w:w="0" w:type="dxa"/>
          <w:right w:w="0" w:type="dxa"/>
        </w:tblCellMar>
      </w:tblPr>
      <w:tblGrid>
        <w:gridCol w:w="2736"/>
        <w:gridCol w:w="1585"/>
        <w:gridCol w:w="2669"/>
        <w:gridCol w:w="1708"/>
      </w:tblGrid>
      <w:tr>
        <w:tblPrEx>
          <w:tblCellMar>
            <w:top w:w="0" w:type="dxa"/>
            <w:left w:w="0" w:type="dxa"/>
            <w:bottom w:w="0" w:type="dxa"/>
            <w:right w:w="0" w:type="dxa"/>
          </w:tblCellMar>
        </w:tblPrEx>
        <w:trPr>
          <w:trHeight w:val="554" w:hRule="atLeast"/>
        </w:trPr>
        <w:tc>
          <w:tcPr>
            <w:tcW w:w="8698" w:type="dxa"/>
            <w:gridSpan w:val="4"/>
            <w:tcBorders>
              <w:top w:val="nil"/>
              <w:left w:val="nil"/>
              <w:bottom w:val="nil"/>
              <w:right w:val="nil"/>
            </w:tcBorders>
            <w:tcMar>
              <w:top w:w="15" w:type="dxa"/>
              <w:left w:w="15" w:type="dxa"/>
              <w:right w:w="15" w:type="dxa"/>
            </w:tcMar>
            <w:vAlign w:val="center"/>
          </w:tcPr>
          <w:p>
            <w:pPr>
              <w:spacing w:beforeLines="0" w:afterLines="0" w:line="560" w:lineRule="exact"/>
            </w:pPr>
            <w:r>
              <w:rPr>
                <w:rFonts w:ascii="黑体" w:hAnsi="黑体" w:eastAsia="黑体"/>
                <w:sz w:val="32"/>
                <w:szCs w:val="32"/>
              </w:rPr>
              <w:t>附件</w:t>
            </w:r>
            <w:r>
              <w:rPr>
                <w:rFonts w:hint="eastAsia" w:ascii="黑体" w:hAnsi="黑体" w:eastAsia="黑体"/>
                <w:sz w:val="32"/>
                <w:szCs w:val="32"/>
                <w:lang w:val="en-US" w:eastAsia="zh-CN"/>
              </w:rPr>
              <w:t>6-6.</w:t>
            </w:r>
            <w:r>
              <w:rPr>
                <w:rFonts w:ascii="黑体" w:hAnsi="黑体" w:eastAsia="黑体"/>
                <w:sz w:val="32"/>
                <w:szCs w:val="32"/>
              </w:rPr>
              <w:t>1</w:t>
            </w:r>
          </w:p>
        </w:tc>
      </w:tr>
      <w:tr>
        <w:tblPrEx>
          <w:tblCellMar>
            <w:top w:w="0" w:type="dxa"/>
            <w:left w:w="0" w:type="dxa"/>
            <w:bottom w:w="0" w:type="dxa"/>
            <w:right w:w="0" w:type="dxa"/>
          </w:tblCellMar>
        </w:tblPrEx>
        <w:trPr>
          <w:trHeight w:val="823" w:hRule="atLeast"/>
        </w:trPr>
        <w:tc>
          <w:tcPr>
            <w:tcW w:w="8698" w:type="dxa"/>
            <w:gridSpan w:val="4"/>
            <w:tcBorders>
              <w:top w:val="nil"/>
              <w:left w:val="nil"/>
              <w:bottom w:val="single" w:color="000000" w:sz="4" w:space="0"/>
              <w:right w:val="nil"/>
            </w:tcBorders>
            <w:tcMar>
              <w:top w:w="15" w:type="dxa"/>
              <w:left w:w="15" w:type="dxa"/>
              <w:right w:w="15" w:type="dxa"/>
            </w:tcMar>
            <w:vAlign w:val="center"/>
          </w:tcPr>
          <w:p>
            <w:pPr>
              <w:widowControl w:val="0"/>
              <w:spacing w:beforeLines="0" w:afterLines="0" w:line="560" w:lineRule="exact"/>
              <w:jc w:val="center"/>
              <w:textAlignment w:val="center"/>
              <w:rPr>
                <w:rFonts w:ascii="宋体" w:hAnsi="宋体" w:cs="宋体"/>
                <w:color w:val="000000"/>
                <w:kern w:val="0"/>
                <w:sz w:val="22"/>
                <w:szCs w:val="22"/>
              </w:rPr>
            </w:pPr>
            <w:r>
              <w:rPr>
                <w:rFonts w:hint="eastAsia" w:ascii="宋体" w:hAnsi="宋体"/>
                <w:b/>
                <w:sz w:val="36"/>
                <w:szCs w:val="20"/>
              </w:rPr>
              <w:t>项目投资信息表</w:t>
            </w:r>
          </w:p>
        </w:tc>
      </w:tr>
      <w:tr>
        <w:tblPrEx>
          <w:tblCellMar>
            <w:top w:w="0" w:type="dxa"/>
            <w:left w:w="0" w:type="dxa"/>
            <w:bottom w:w="0" w:type="dxa"/>
            <w:right w:w="0" w:type="dxa"/>
          </w:tblCellMar>
        </w:tblPrEx>
        <w:trPr>
          <w:trHeight w:val="554" w:hRule="atLeast"/>
        </w:trPr>
        <w:tc>
          <w:tcPr>
            <w:tcW w:w="2736"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申报单位</w:t>
            </w:r>
          </w:p>
        </w:tc>
        <w:tc>
          <w:tcPr>
            <w:tcW w:w="5962" w:type="dxa"/>
            <w:gridSpan w:val="3"/>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kern w:val="0"/>
                <w:sz w:val="32"/>
                <w:szCs w:val="32"/>
              </w:rPr>
            </w:pPr>
          </w:p>
        </w:tc>
      </w:tr>
      <w:tr>
        <w:tblPrEx>
          <w:tblCellMar>
            <w:top w:w="0" w:type="dxa"/>
            <w:left w:w="0" w:type="dxa"/>
            <w:bottom w:w="0" w:type="dxa"/>
            <w:right w:w="0" w:type="dxa"/>
          </w:tblCellMar>
        </w:tblPrEx>
        <w:trPr>
          <w:trHeight w:val="563" w:hRule="atLeast"/>
        </w:trPr>
        <w:tc>
          <w:tcPr>
            <w:tcW w:w="27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项目名称</w:t>
            </w:r>
          </w:p>
        </w:tc>
        <w:tc>
          <w:tcPr>
            <w:tcW w:w="596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kern w:val="0"/>
                <w:sz w:val="32"/>
                <w:szCs w:val="32"/>
              </w:rPr>
            </w:pPr>
          </w:p>
        </w:tc>
      </w:tr>
      <w:tr>
        <w:tblPrEx>
          <w:tblCellMar>
            <w:top w:w="0" w:type="dxa"/>
            <w:left w:w="0" w:type="dxa"/>
            <w:bottom w:w="0" w:type="dxa"/>
            <w:right w:w="0" w:type="dxa"/>
          </w:tblCellMar>
        </w:tblPrEx>
        <w:trPr>
          <w:trHeight w:val="563" w:hRule="atLeast"/>
        </w:trPr>
        <w:tc>
          <w:tcPr>
            <w:tcW w:w="27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产业类别</w:t>
            </w:r>
          </w:p>
        </w:tc>
        <w:tc>
          <w:tcPr>
            <w:tcW w:w="596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kern w:val="0"/>
                <w:sz w:val="32"/>
                <w:szCs w:val="32"/>
              </w:rPr>
            </w:pPr>
          </w:p>
        </w:tc>
      </w:tr>
      <w:tr>
        <w:tblPrEx>
          <w:tblCellMar>
            <w:top w:w="0" w:type="dxa"/>
            <w:left w:w="0" w:type="dxa"/>
            <w:bottom w:w="0" w:type="dxa"/>
            <w:right w:w="0" w:type="dxa"/>
          </w:tblCellMar>
        </w:tblPrEx>
        <w:trPr>
          <w:trHeight w:val="1103" w:hRule="atLeast"/>
        </w:trPr>
        <w:tc>
          <w:tcPr>
            <w:tcW w:w="27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申报批次</w:t>
            </w:r>
          </w:p>
        </w:tc>
        <w:tc>
          <w:tcPr>
            <w:tcW w:w="596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i/>
                <w:iCs/>
                <w:color w:val="000000"/>
                <w:kern w:val="0"/>
                <w:sz w:val="32"/>
                <w:szCs w:val="32"/>
              </w:rPr>
              <w:t>深圳市战略性新兴产业2023年第一批（产业化项目）</w:t>
            </w:r>
          </w:p>
        </w:tc>
      </w:tr>
      <w:tr>
        <w:tblPrEx>
          <w:tblCellMar>
            <w:top w:w="0" w:type="dxa"/>
            <w:left w:w="0" w:type="dxa"/>
            <w:bottom w:w="0" w:type="dxa"/>
            <w:right w:w="0" w:type="dxa"/>
          </w:tblCellMar>
        </w:tblPrEx>
        <w:trPr>
          <w:trHeight w:val="563" w:hRule="atLeast"/>
        </w:trPr>
        <w:tc>
          <w:tcPr>
            <w:tcW w:w="27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申报时间</w:t>
            </w:r>
          </w:p>
        </w:tc>
        <w:tc>
          <w:tcPr>
            <w:tcW w:w="596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20XX年X月X日</w:t>
            </w:r>
          </w:p>
        </w:tc>
      </w:tr>
      <w:tr>
        <w:tblPrEx>
          <w:tblCellMar>
            <w:top w:w="0" w:type="dxa"/>
            <w:left w:w="0" w:type="dxa"/>
            <w:bottom w:w="0" w:type="dxa"/>
            <w:right w:w="0" w:type="dxa"/>
          </w:tblCellMar>
        </w:tblPrEx>
        <w:trPr>
          <w:trHeight w:val="563" w:hRule="atLeast"/>
        </w:trPr>
        <w:tc>
          <w:tcPr>
            <w:tcW w:w="27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项目类别</w:t>
            </w:r>
          </w:p>
        </w:tc>
        <w:tc>
          <w:tcPr>
            <w:tcW w:w="596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计划支出金额</w:t>
            </w:r>
          </w:p>
        </w:tc>
      </w:tr>
      <w:tr>
        <w:tblPrEx>
          <w:tblCellMar>
            <w:top w:w="0" w:type="dxa"/>
            <w:left w:w="0" w:type="dxa"/>
            <w:bottom w:w="0" w:type="dxa"/>
            <w:right w:w="0" w:type="dxa"/>
          </w:tblCellMar>
        </w:tblPrEx>
        <w:trPr>
          <w:trHeight w:val="1103" w:hRule="atLeast"/>
        </w:trPr>
        <w:tc>
          <w:tcPr>
            <w:tcW w:w="27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c>
          <w:tcPr>
            <w:tcW w:w="15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已完成投资（万元）</w:t>
            </w:r>
          </w:p>
        </w:tc>
        <w:tc>
          <w:tcPr>
            <w:tcW w:w="26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新增投资（万元）</w:t>
            </w:r>
          </w:p>
        </w:tc>
        <w:tc>
          <w:tcPr>
            <w:tcW w:w="17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小计</w:t>
            </w:r>
          </w:p>
          <w:p>
            <w:pPr>
              <w:widowControl w:val="0"/>
              <w:spacing w:beforeLines="0" w:afterLines="0" w:line="560" w:lineRule="exact"/>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（万元）</w:t>
            </w:r>
          </w:p>
        </w:tc>
      </w:tr>
      <w:tr>
        <w:tblPrEx>
          <w:tblCellMar>
            <w:top w:w="0" w:type="dxa"/>
            <w:left w:w="0" w:type="dxa"/>
            <w:bottom w:w="0" w:type="dxa"/>
            <w:right w:w="0" w:type="dxa"/>
          </w:tblCellMar>
        </w:tblPrEx>
        <w:trPr>
          <w:trHeight w:val="813" w:hRule="atLeast"/>
        </w:trPr>
        <w:tc>
          <w:tcPr>
            <w:tcW w:w="27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1.建设投资</w:t>
            </w:r>
          </w:p>
        </w:tc>
        <w:tc>
          <w:tcPr>
            <w:tcW w:w="15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c>
          <w:tcPr>
            <w:tcW w:w="26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c>
          <w:tcPr>
            <w:tcW w:w="17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r>
      <w:tr>
        <w:tblPrEx>
          <w:tblCellMar>
            <w:top w:w="0" w:type="dxa"/>
            <w:left w:w="0" w:type="dxa"/>
            <w:bottom w:w="0" w:type="dxa"/>
            <w:right w:w="0" w:type="dxa"/>
          </w:tblCellMar>
        </w:tblPrEx>
        <w:trPr>
          <w:trHeight w:val="813" w:hRule="atLeast"/>
        </w:trPr>
        <w:tc>
          <w:tcPr>
            <w:tcW w:w="27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其中：建设工程费</w:t>
            </w:r>
          </w:p>
        </w:tc>
        <w:tc>
          <w:tcPr>
            <w:tcW w:w="15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c>
          <w:tcPr>
            <w:tcW w:w="26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c>
          <w:tcPr>
            <w:tcW w:w="17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r>
      <w:tr>
        <w:tblPrEx>
          <w:tblCellMar>
            <w:top w:w="0" w:type="dxa"/>
            <w:left w:w="0" w:type="dxa"/>
            <w:bottom w:w="0" w:type="dxa"/>
            <w:right w:w="0" w:type="dxa"/>
          </w:tblCellMar>
        </w:tblPrEx>
        <w:trPr>
          <w:trHeight w:val="813" w:hRule="atLeast"/>
        </w:trPr>
        <w:tc>
          <w:tcPr>
            <w:tcW w:w="27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设备购置费</w:t>
            </w:r>
          </w:p>
        </w:tc>
        <w:tc>
          <w:tcPr>
            <w:tcW w:w="15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c>
          <w:tcPr>
            <w:tcW w:w="26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c>
          <w:tcPr>
            <w:tcW w:w="17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r>
      <w:tr>
        <w:tblPrEx>
          <w:tblCellMar>
            <w:top w:w="0" w:type="dxa"/>
            <w:left w:w="0" w:type="dxa"/>
            <w:bottom w:w="0" w:type="dxa"/>
            <w:right w:w="0" w:type="dxa"/>
          </w:tblCellMar>
        </w:tblPrEx>
        <w:trPr>
          <w:trHeight w:val="813" w:hRule="atLeast"/>
        </w:trPr>
        <w:tc>
          <w:tcPr>
            <w:tcW w:w="27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kern w:val="0"/>
                <w:sz w:val="32"/>
                <w:szCs w:val="32"/>
              </w:rPr>
              <w:t>2.研发费用</w:t>
            </w:r>
          </w:p>
        </w:tc>
        <w:tc>
          <w:tcPr>
            <w:tcW w:w="15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c>
          <w:tcPr>
            <w:tcW w:w="26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c>
          <w:tcPr>
            <w:tcW w:w="17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r>
      <w:tr>
        <w:tblPrEx>
          <w:tblCellMar>
            <w:top w:w="0" w:type="dxa"/>
            <w:left w:w="0" w:type="dxa"/>
            <w:bottom w:w="0" w:type="dxa"/>
            <w:right w:w="0" w:type="dxa"/>
          </w:tblCellMar>
        </w:tblPrEx>
        <w:trPr>
          <w:trHeight w:val="813" w:hRule="atLeast"/>
        </w:trPr>
        <w:tc>
          <w:tcPr>
            <w:tcW w:w="27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kern w:val="0"/>
                <w:sz w:val="32"/>
                <w:szCs w:val="32"/>
              </w:rPr>
              <w:t>3.铺底流动资金</w:t>
            </w:r>
          </w:p>
        </w:tc>
        <w:tc>
          <w:tcPr>
            <w:tcW w:w="15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c>
          <w:tcPr>
            <w:tcW w:w="26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c>
          <w:tcPr>
            <w:tcW w:w="17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r>
      <w:tr>
        <w:tblPrEx>
          <w:tblCellMar>
            <w:top w:w="0" w:type="dxa"/>
            <w:left w:w="0" w:type="dxa"/>
            <w:bottom w:w="0" w:type="dxa"/>
            <w:right w:w="0" w:type="dxa"/>
          </w:tblCellMar>
        </w:tblPrEx>
        <w:trPr>
          <w:trHeight w:val="821" w:hRule="atLeast"/>
        </w:trPr>
        <w:tc>
          <w:tcPr>
            <w:tcW w:w="273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val="0"/>
              <w:spacing w:beforeLines="0" w:afterLines="0" w:line="560" w:lineRule="exact"/>
              <w:jc w:val="center"/>
              <w:textAlignment w:val="center"/>
              <w:rPr>
                <w:rFonts w:ascii="仿宋_GB2312" w:hAnsi="仿宋_GB2312" w:eastAsia="仿宋_GB2312" w:cs="仿宋_GB2312"/>
                <w:color w:val="000000"/>
                <w:sz w:val="32"/>
                <w:szCs w:val="32"/>
              </w:rPr>
            </w:pPr>
            <w:r>
              <w:rPr>
                <w:rFonts w:hint="eastAsia" w:ascii="仿宋_GB2312" w:hAnsi="仿宋_GB2312" w:eastAsia="仿宋_GB2312" w:cs="仿宋_GB2312"/>
                <w:b/>
                <w:bCs/>
                <w:color w:val="000000"/>
                <w:kern w:val="0"/>
                <w:sz w:val="32"/>
                <w:szCs w:val="32"/>
              </w:rPr>
              <w:t>合计</w:t>
            </w:r>
          </w:p>
        </w:tc>
        <w:tc>
          <w:tcPr>
            <w:tcW w:w="158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c>
          <w:tcPr>
            <w:tcW w:w="26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c>
          <w:tcPr>
            <w:tcW w:w="17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beforeLines="0" w:afterLines="0" w:line="560" w:lineRule="exact"/>
              <w:jc w:val="center"/>
              <w:rPr>
                <w:rFonts w:ascii="仿宋_GB2312" w:hAnsi="仿宋_GB2312" w:eastAsia="仿宋_GB2312" w:cs="仿宋_GB2312"/>
                <w:color w:val="000000"/>
                <w:sz w:val="32"/>
                <w:szCs w:val="32"/>
              </w:rPr>
            </w:pPr>
          </w:p>
        </w:tc>
      </w:tr>
    </w:tbl>
    <w:p>
      <w:pPr>
        <w:spacing w:beforeLines="0" w:afterLines="0" w:line="560" w:lineRule="exact"/>
        <w:outlineLvl w:val="9"/>
        <w:rPr>
          <w:rFonts w:hint="eastAsia" w:ascii="黑体" w:hAnsi="黑体" w:eastAsia="黑体" w:cs="黑体"/>
          <w:bCs/>
          <w:sz w:val="32"/>
          <w:szCs w:val="22"/>
          <w:lang w:eastAsia="zh-CN"/>
        </w:rPr>
      </w:pPr>
      <w:r>
        <w:br w:type="page"/>
      </w:r>
      <w:r>
        <w:rPr>
          <w:rFonts w:hint="eastAsia" w:ascii="黑体" w:hAnsi="黑体" w:eastAsia="黑体" w:cs="黑体"/>
          <w:bCs/>
          <w:sz w:val="32"/>
          <w:szCs w:val="22"/>
        </w:rPr>
        <w:t>附件</w:t>
      </w:r>
      <w:r>
        <w:rPr>
          <w:rFonts w:hint="eastAsia" w:ascii="黑体" w:hAnsi="黑体" w:eastAsia="黑体" w:cs="黑体"/>
          <w:bCs/>
          <w:sz w:val="32"/>
          <w:szCs w:val="22"/>
          <w:lang w:val="en-US" w:eastAsia="zh-CN"/>
        </w:rPr>
        <w:t>6-7</w:t>
      </w:r>
    </w:p>
    <w:p>
      <w:pPr>
        <w:keepNext w:val="0"/>
        <w:keepLines w:val="0"/>
        <w:spacing w:beforeLines="0" w:afterLines="0" w:line="560" w:lineRule="exact"/>
        <w:jc w:val="left"/>
        <w:rPr>
          <w:rFonts w:ascii="黑体" w:hAnsi="黑体" w:eastAsia="黑体" w:cs="黑体"/>
          <w:sz w:val="32"/>
          <w:szCs w:val="22"/>
        </w:rPr>
      </w:pPr>
    </w:p>
    <w:p>
      <w:pPr>
        <w:spacing w:beforeLines="0" w:afterLines="0" w:line="560" w:lineRule="exact"/>
        <w:jc w:val="center"/>
        <w:outlineLvl w:val="0"/>
        <w:rPr>
          <w:rFonts w:ascii="宋体" w:hAnsi="宋体"/>
          <w:b/>
          <w:sz w:val="36"/>
          <w:szCs w:val="20"/>
        </w:rPr>
      </w:pPr>
      <w:bookmarkStart w:id="867" w:name="_Toc3096"/>
      <w:bookmarkStart w:id="868" w:name="_Toc13001"/>
      <w:bookmarkStart w:id="869" w:name="_Toc13722"/>
      <w:bookmarkStart w:id="870" w:name="_Toc15280"/>
      <w:bookmarkStart w:id="871" w:name="_Toc13103"/>
      <w:r>
        <w:rPr>
          <w:rFonts w:hint="eastAsia" w:ascii="宋体" w:hAnsi="宋体"/>
          <w:b/>
          <w:sz w:val="36"/>
          <w:szCs w:val="20"/>
        </w:rPr>
        <w:t>真实性声明</w:t>
      </w:r>
      <w:bookmarkEnd w:id="867"/>
      <w:bookmarkEnd w:id="868"/>
      <w:bookmarkEnd w:id="869"/>
      <w:bookmarkEnd w:id="870"/>
      <w:bookmarkEnd w:id="871"/>
    </w:p>
    <w:p>
      <w:pPr>
        <w:spacing w:beforeLines="0" w:afterLines="0" w:line="560" w:lineRule="exact"/>
        <w:rPr>
          <w:rFonts w:eastAsia="仿宋_GB2312"/>
          <w:sz w:val="32"/>
          <w:szCs w:val="22"/>
        </w:rPr>
      </w:pPr>
    </w:p>
    <w:p>
      <w:pPr>
        <w:spacing w:beforeLines="0" w:afterLines="0" w:line="560" w:lineRule="exact"/>
        <w:ind w:firstLine="640" w:firstLineChars="200"/>
        <w:rPr>
          <w:rFonts w:eastAsia="仿宋_GB2312"/>
          <w:sz w:val="32"/>
          <w:szCs w:val="22"/>
        </w:rPr>
      </w:pPr>
      <w:r>
        <w:rPr>
          <w:rFonts w:hint="eastAsia" w:eastAsia="仿宋_GB2312"/>
          <w:sz w:val="32"/>
          <w:szCs w:val="22"/>
        </w:rPr>
        <w:t>本单位</w:t>
      </w:r>
      <w:r>
        <w:rPr>
          <w:rFonts w:eastAsia="仿宋_GB2312"/>
          <w:sz w:val="32"/>
          <w:szCs w:val="22"/>
        </w:rPr>
        <w:t>对《</w:t>
      </w:r>
      <w:r>
        <w:rPr>
          <w:rFonts w:hint="eastAsia" w:eastAsia="仿宋_GB2312"/>
          <w:sz w:val="32"/>
          <w:szCs w:val="22"/>
        </w:rPr>
        <w:t>XX（</w:t>
      </w:r>
      <w:r>
        <w:rPr>
          <w:rFonts w:hint="eastAsia" w:eastAsia="仿宋_GB2312"/>
          <w:i/>
          <w:sz w:val="32"/>
          <w:szCs w:val="22"/>
        </w:rPr>
        <w:t>请</w:t>
      </w:r>
      <w:r>
        <w:rPr>
          <w:rFonts w:eastAsia="仿宋_GB2312"/>
          <w:i/>
          <w:sz w:val="32"/>
          <w:szCs w:val="22"/>
        </w:rPr>
        <w:t>填写</w:t>
      </w:r>
      <w:r>
        <w:rPr>
          <w:rFonts w:hint="eastAsia" w:eastAsia="仿宋_GB2312"/>
          <w:i/>
          <w:sz w:val="32"/>
          <w:szCs w:val="22"/>
        </w:rPr>
        <w:t>项目</w:t>
      </w:r>
      <w:r>
        <w:rPr>
          <w:rFonts w:eastAsia="仿宋_GB2312"/>
          <w:i/>
          <w:sz w:val="32"/>
          <w:szCs w:val="22"/>
        </w:rPr>
        <w:t>名称</w:t>
      </w:r>
      <w:r>
        <w:rPr>
          <w:rFonts w:hint="eastAsia" w:eastAsia="仿宋_GB2312"/>
          <w:sz w:val="32"/>
          <w:szCs w:val="22"/>
        </w:rPr>
        <w:t>）</w:t>
      </w:r>
      <w:r>
        <w:rPr>
          <w:rFonts w:eastAsia="仿宋_GB2312"/>
          <w:sz w:val="32"/>
          <w:szCs w:val="22"/>
        </w:rPr>
        <w:t>》</w:t>
      </w:r>
      <w:r>
        <w:rPr>
          <w:rFonts w:hint="eastAsia" w:eastAsia="仿宋_GB2312"/>
          <w:sz w:val="32"/>
          <w:szCs w:val="22"/>
        </w:rPr>
        <w:t>项目申请报告</w:t>
      </w:r>
      <w:r>
        <w:rPr>
          <w:rFonts w:eastAsia="仿宋_GB2312"/>
          <w:sz w:val="32"/>
          <w:szCs w:val="22"/>
        </w:rPr>
        <w:t>内容和附属文件等申请材料的合法性、</w:t>
      </w:r>
      <w:r>
        <w:rPr>
          <w:rFonts w:hint="eastAsia" w:eastAsia="仿宋_GB2312"/>
          <w:sz w:val="32"/>
          <w:szCs w:val="22"/>
        </w:rPr>
        <w:t>真实性、</w:t>
      </w:r>
      <w:r>
        <w:rPr>
          <w:rFonts w:eastAsia="仿宋_GB2312"/>
          <w:sz w:val="32"/>
          <w:szCs w:val="22"/>
        </w:rPr>
        <w:t>准确性和</w:t>
      </w:r>
      <w:r>
        <w:rPr>
          <w:rFonts w:hint="eastAsia" w:eastAsia="仿宋_GB2312"/>
          <w:sz w:val="32"/>
          <w:szCs w:val="22"/>
        </w:rPr>
        <w:t>完整性</w:t>
      </w:r>
      <w:r>
        <w:rPr>
          <w:rFonts w:eastAsia="仿宋_GB2312"/>
          <w:sz w:val="32"/>
          <w:szCs w:val="22"/>
        </w:rPr>
        <w:t>负责。如有</w:t>
      </w:r>
      <w:r>
        <w:rPr>
          <w:rFonts w:hint="eastAsia" w:eastAsia="仿宋_GB2312"/>
          <w:sz w:val="32"/>
          <w:szCs w:val="22"/>
        </w:rPr>
        <w:t>虚假</w:t>
      </w:r>
      <w:r>
        <w:rPr>
          <w:rFonts w:eastAsia="仿宋_GB2312"/>
          <w:sz w:val="32"/>
          <w:szCs w:val="22"/>
        </w:rPr>
        <w:t>，本单位</w:t>
      </w:r>
      <w:r>
        <w:rPr>
          <w:rFonts w:hint="eastAsia" w:eastAsia="仿宋_GB2312"/>
          <w:sz w:val="32"/>
          <w:szCs w:val="22"/>
        </w:rPr>
        <w:t>依法</w:t>
      </w:r>
      <w:r>
        <w:rPr>
          <w:rFonts w:eastAsia="仿宋_GB2312"/>
          <w:sz w:val="32"/>
          <w:szCs w:val="22"/>
        </w:rPr>
        <w:t>承担相应的法律责任。</w:t>
      </w:r>
    </w:p>
    <w:p>
      <w:pPr>
        <w:spacing w:beforeLines="0" w:afterLines="0" w:line="560" w:lineRule="exact"/>
        <w:ind w:firstLine="640" w:firstLineChars="200"/>
        <w:rPr>
          <w:rFonts w:eastAsia="仿宋_GB2312"/>
          <w:sz w:val="32"/>
          <w:szCs w:val="22"/>
        </w:rPr>
      </w:pPr>
      <w:r>
        <w:rPr>
          <w:rFonts w:hint="eastAsia" w:eastAsia="仿宋_GB2312"/>
          <w:sz w:val="32"/>
          <w:szCs w:val="22"/>
        </w:rPr>
        <w:t>特此</w:t>
      </w:r>
      <w:r>
        <w:rPr>
          <w:rFonts w:eastAsia="仿宋_GB2312"/>
          <w:sz w:val="32"/>
          <w:szCs w:val="22"/>
        </w:rPr>
        <w:t>申明！</w:t>
      </w:r>
    </w:p>
    <w:p>
      <w:pPr>
        <w:spacing w:beforeLines="0" w:afterLines="0" w:line="560" w:lineRule="exact"/>
        <w:ind w:firstLine="640" w:firstLineChars="200"/>
        <w:rPr>
          <w:rFonts w:eastAsia="仿宋_GB2312"/>
          <w:sz w:val="32"/>
          <w:szCs w:val="22"/>
        </w:rPr>
      </w:pPr>
    </w:p>
    <w:p>
      <w:pPr>
        <w:spacing w:beforeLines="0" w:afterLines="0" w:line="560" w:lineRule="exact"/>
        <w:ind w:firstLine="640" w:firstLineChars="200"/>
        <w:rPr>
          <w:rFonts w:eastAsia="仿宋_GB2312"/>
          <w:sz w:val="32"/>
          <w:szCs w:val="22"/>
        </w:rPr>
      </w:pPr>
    </w:p>
    <w:p>
      <w:pPr>
        <w:spacing w:beforeLines="0" w:afterLines="0" w:line="560" w:lineRule="exact"/>
        <w:ind w:firstLine="640" w:firstLineChars="200"/>
        <w:rPr>
          <w:rFonts w:eastAsia="仿宋_GB2312"/>
          <w:sz w:val="32"/>
          <w:szCs w:val="22"/>
        </w:rPr>
      </w:pPr>
    </w:p>
    <w:p>
      <w:pPr>
        <w:spacing w:beforeLines="0" w:afterLines="0" w:line="560" w:lineRule="exact"/>
        <w:ind w:firstLine="640" w:firstLineChars="200"/>
        <w:rPr>
          <w:rFonts w:eastAsia="仿宋_GB2312"/>
          <w:sz w:val="32"/>
          <w:szCs w:val="22"/>
        </w:rPr>
      </w:pPr>
    </w:p>
    <w:p>
      <w:pPr>
        <w:spacing w:beforeLines="0" w:afterLines="0" w:line="560" w:lineRule="exact"/>
        <w:ind w:firstLine="640" w:firstLineChars="200"/>
        <w:jc w:val="right"/>
        <w:rPr>
          <w:rFonts w:eastAsia="仿宋_GB2312"/>
          <w:sz w:val="32"/>
          <w:szCs w:val="22"/>
        </w:rPr>
      </w:pPr>
      <w:r>
        <w:rPr>
          <w:rFonts w:hint="eastAsia" w:eastAsia="仿宋_GB2312"/>
          <w:sz w:val="32"/>
          <w:szCs w:val="22"/>
        </w:rPr>
        <w:t>XXXX</w:t>
      </w:r>
      <w:r>
        <w:rPr>
          <w:rFonts w:eastAsia="仿宋_GB2312"/>
          <w:sz w:val="32"/>
          <w:szCs w:val="22"/>
        </w:rPr>
        <w:t>（</w:t>
      </w:r>
      <w:r>
        <w:rPr>
          <w:rFonts w:hint="eastAsia" w:eastAsia="仿宋_GB2312"/>
          <w:sz w:val="32"/>
          <w:szCs w:val="22"/>
        </w:rPr>
        <w:t>单位</w:t>
      </w:r>
      <w:r>
        <w:rPr>
          <w:rFonts w:eastAsia="仿宋_GB2312"/>
          <w:sz w:val="32"/>
          <w:szCs w:val="22"/>
        </w:rPr>
        <w:t>名称）</w:t>
      </w:r>
    </w:p>
    <w:p>
      <w:pPr>
        <w:spacing w:beforeLines="0" w:afterLines="0" w:line="560" w:lineRule="exact"/>
        <w:ind w:firstLine="640" w:firstLineChars="200"/>
        <w:jc w:val="right"/>
        <w:rPr>
          <w:rFonts w:eastAsia="仿宋_GB2312"/>
          <w:sz w:val="32"/>
          <w:szCs w:val="22"/>
        </w:rPr>
      </w:pPr>
      <w:r>
        <w:rPr>
          <w:rFonts w:hint="eastAsia" w:eastAsia="仿宋_GB2312"/>
          <w:sz w:val="32"/>
          <w:szCs w:val="22"/>
        </w:rPr>
        <w:t>（盖章）</w:t>
      </w:r>
    </w:p>
    <w:p>
      <w:pPr>
        <w:spacing w:beforeLines="0" w:afterLines="0" w:line="560" w:lineRule="exact"/>
        <w:ind w:firstLine="640" w:firstLineChars="200"/>
        <w:jc w:val="right"/>
        <w:outlineLvl w:val="0"/>
        <w:rPr>
          <w:rFonts w:eastAsia="仿宋_GB2312"/>
          <w:sz w:val="32"/>
          <w:szCs w:val="22"/>
        </w:rPr>
      </w:pPr>
      <w:bookmarkStart w:id="872" w:name="_Toc17927"/>
      <w:bookmarkStart w:id="873" w:name="_Toc25730"/>
      <w:bookmarkStart w:id="874" w:name="_Toc19925"/>
      <w:bookmarkStart w:id="875" w:name="_Toc20454"/>
      <w:bookmarkStart w:id="876" w:name="_Toc22328"/>
      <w:r>
        <w:rPr>
          <w:rFonts w:hint="eastAsia" w:eastAsia="仿宋_GB2312"/>
          <w:sz w:val="32"/>
          <w:szCs w:val="22"/>
        </w:rPr>
        <w:t>20</w:t>
      </w:r>
      <w:r>
        <w:rPr>
          <w:rFonts w:eastAsia="仿宋_GB2312"/>
          <w:sz w:val="32"/>
          <w:szCs w:val="22"/>
        </w:rPr>
        <w:t>XX</w:t>
      </w:r>
      <w:r>
        <w:rPr>
          <w:rFonts w:hint="eastAsia" w:eastAsia="仿宋_GB2312"/>
          <w:sz w:val="32"/>
          <w:szCs w:val="22"/>
        </w:rPr>
        <w:t>年</w:t>
      </w:r>
      <w:r>
        <w:rPr>
          <w:rFonts w:eastAsia="仿宋_GB2312"/>
          <w:sz w:val="32"/>
          <w:szCs w:val="22"/>
        </w:rPr>
        <w:t>XX</w:t>
      </w:r>
      <w:r>
        <w:rPr>
          <w:rFonts w:hint="eastAsia" w:eastAsia="仿宋_GB2312"/>
          <w:sz w:val="32"/>
          <w:szCs w:val="22"/>
        </w:rPr>
        <w:t>月</w:t>
      </w:r>
      <w:r>
        <w:rPr>
          <w:rFonts w:eastAsia="仿宋_GB2312"/>
          <w:sz w:val="32"/>
          <w:szCs w:val="22"/>
        </w:rPr>
        <w:t>XX</w:t>
      </w:r>
      <w:r>
        <w:rPr>
          <w:rFonts w:hint="eastAsia" w:eastAsia="仿宋_GB2312"/>
          <w:sz w:val="32"/>
          <w:szCs w:val="22"/>
        </w:rPr>
        <w:t>日</w:t>
      </w:r>
      <w:bookmarkEnd w:id="872"/>
      <w:bookmarkEnd w:id="873"/>
      <w:bookmarkEnd w:id="874"/>
      <w:bookmarkEnd w:id="875"/>
      <w:bookmarkEnd w:id="876"/>
    </w:p>
    <w:p>
      <w:pPr>
        <w:spacing w:beforeLines="0" w:afterLines="0" w:line="560" w:lineRule="exact"/>
        <w:rPr>
          <w:b/>
          <w:bCs/>
          <w:kern w:val="44"/>
          <w:sz w:val="44"/>
          <w:szCs w:val="44"/>
        </w:rPr>
      </w:pPr>
    </w:p>
    <w:p>
      <w:pPr>
        <w:pStyle w:val="3"/>
        <w:jc w:val="both"/>
        <w:outlineLvl w:val="9"/>
        <w:rPr>
          <w:rFonts w:hint="eastAsia"/>
          <w:lang w:val="en-US" w:eastAsia="zh-CN"/>
        </w:rPr>
      </w:pPr>
    </w:p>
    <w:sectPr>
      <w:headerReference r:id="rId21" w:type="default"/>
      <w:footerReference r:id="rId22" w:type="default"/>
      <w:pgSz w:w="11906" w:h="16838"/>
      <w:pgMar w:top="2098" w:right="1474" w:bottom="1985" w:left="1588"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32"/>
                              <w:szCs w:val="32"/>
                              <w:lang w:eastAsia="zh-CN"/>
                            </w:rPr>
                            <w:t>Ⅱ</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32"/>
                        <w:szCs w:val="32"/>
                        <w:lang w:eastAsia="zh-CN"/>
                      </w:rPr>
                      <w:t>Ⅱ</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hint="eastAsia" w:ascii="仿宋_GB2312" w:hAnsi="仿宋_GB2312" w:eastAsia="仿宋_GB2312" w:cs="仿宋_GB2312"/>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Ⅰ</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rPr>
                              <w:rStyle w:val="13"/>
                              <w:rFonts w:hint="eastAsia" w:ascii="宋体" w:hAnsi="宋体" w:eastAsia="宋体" w:cs="宋体"/>
                              <w:sz w:val="28"/>
                              <w:szCs w:val="28"/>
                              <w:lang w:eastAsia="zh-CN"/>
                            </w:rPr>
                          </w:pPr>
                          <w:r>
                            <w:rPr>
                              <w:rStyle w:val="13"/>
                              <w:rFonts w:hint="eastAsia" w:ascii="宋体" w:hAnsi="宋体" w:eastAsia="宋体" w:cs="宋体"/>
                              <w:sz w:val="28"/>
                              <w:szCs w:val="28"/>
                              <w:lang w:eastAsia="zh-CN"/>
                            </w:rPr>
                            <w:fldChar w:fldCharType="begin"/>
                          </w:r>
                          <w:r>
                            <w:rPr>
                              <w:rStyle w:val="13"/>
                              <w:rFonts w:hint="eastAsia" w:ascii="宋体" w:hAnsi="宋体" w:eastAsia="宋体" w:cs="宋体"/>
                              <w:sz w:val="28"/>
                              <w:szCs w:val="28"/>
                              <w:lang w:eastAsia="zh-CN"/>
                            </w:rPr>
                            <w:instrText xml:space="preserve"> PAGE  \* MERGEFORMAT </w:instrText>
                          </w:r>
                          <w:r>
                            <w:rPr>
                              <w:rStyle w:val="13"/>
                              <w:rFonts w:hint="eastAsia" w:ascii="宋体" w:hAnsi="宋体" w:eastAsia="宋体" w:cs="宋体"/>
                              <w:sz w:val="28"/>
                              <w:szCs w:val="28"/>
                              <w:lang w:eastAsia="zh-CN"/>
                            </w:rPr>
                            <w:fldChar w:fldCharType="separate"/>
                          </w:r>
                          <w:r>
                            <w:rPr>
                              <w:rStyle w:val="13"/>
                              <w:rFonts w:hint="eastAsia" w:ascii="宋体" w:hAnsi="宋体" w:eastAsia="宋体" w:cs="宋体"/>
                              <w:sz w:val="28"/>
                              <w:szCs w:val="28"/>
                              <w:lang w:eastAsia="zh-CN"/>
                            </w:rPr>
                            <w:t>1</w:t>
                          </w:r>
                          <w:r>
                            <w:rPr>
                              <w:rStyle w:val="13"/>
                              <w:rFonts w:hint="eastAsia" w:ascii="宋体" w:hAnsi="宋体" w:eastAsia="宋体" w:cs="宋体"/>
                              <w:sz w:val="28"/>
                              <w:szCs w:val="28"/>
                              <w:lang w:eastAsia="zh-CN"/>
                            </w:rPr>
                            <w:fldChar w:fldCharType="end"/>
                          </w: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VFj5l+IBAADOAwAADgAA&#10;AAAAAAABACAAAAAeAQAAZHJzL2Uyb0RvYy54bWxQSwUGAAAAAAYABgBZAQAAcgUAAAAA&#10;">
              <v:fill on="f" focussize="0,0"/>
              <v:stroke on="f"/>
              <v:imagedata o:title=""/>
              <o:lock v:ext="edit" aspectratio="f"/>
              <v:textbox inset="0mm,0mm,0mm,0mm" style="mso-fit-shape-to-text:t;">
                <w:txbxContent>
                  <w:p>
                    <w:pPr>
                      <w:pStyle w:val="6"/>
                      <w:rPr>
                        <w:rStyle w:val="13"/>
                        <w:rFonts w:hint="eastAsia" w:ascii="宋体" w:hAnsi="宋体" w:eastAsia="宋体" w:cs="宋体"/>
                        <w:sz w:val="28"/>
                        <w:szCs w:val="28"/>
                        <w:lang w:eastAsia="zh-CN"/>
                      </w:rPr>
                    </w:pPr>
                    <w:r>
                      <w:rPr>
                        <w:rStyle w:val="13"/>
                        <w:rFonts w:hint="eastAsia" w:ascii="宋体" w:hAnsi="宋体" w:eastAsia="宋体" w:cs="宋体"/>
                        <w:sz w:val="28"/>
                        <w:szCs w:val="28"/>
                        <w:lang w:eastAsia="zh-CN"/>
                      </w:rPr>
                      <w:fldChar w:fldCharType="begin"/>
                    </w:r>
                    <w:r>
                      <w:rPr>
                        <w:rStyle w:val="13"/>
                        <w:rFonts w:hint="eastAsia" w:ascii="宋体" w:hAnsi="宋体" w:eastAsia="宋体" w:cs="宋体"/>
                        <w:sz w:val="28"/>
                        <w:szCs w:val="28"/>
                        <w:lang w:eastAsia="zh-CN"/>
                      </w:rPr>
                      <w:instrText xml:space="preserve"> PAGE  \* MERGEFORMAT </w:instrText>
                    </w:r>
                    <w:r>
                      <w:rPr>
                        <w:rStyle w:val="13"/>
                        <w:rFonts w:hint="eastAsia" w:ascii="宋体" w:hAnsi="宋体" w:eastAsia="宋体" w:cs="宋体"/>
                        <w:sz w:val="28"/>
                        <w:szCs w:val="28"/>
                        <w:lang w:eastAsia="zh-CN"/>
                      </w:rPr>
                      <w:fldChar w:fldCharType="separate"/>
                    </w:r>
                    <w:r>
                      <w:rPr>
                        <w:rStyle w:val="13"/>
                        <w:rFonts w:hint="eastAsia" w:ascii="宋体" w:hAnsi="宋体" w:eastAsia="宋体" w:cs="宋体"/>
                        <w:sz w:val="28"/>
                        <w:szCs w:val="28"/>
                        <w:lang w:eastAsia="zh-CN"/>
                      </w:rPr>
                      <w:t>1</w:t>
                    </w:r>
                    <w:r>
                      <w:rPr>
                        <w:rStyle w:val="13"/>
                        <w:rFonts w:hint="eastAsia" w:ascii="宋体" w:hAnsi="宋体" w:eastAsia="宋体" w:cs="宋体"/>
                        <w:sz w:val="28"/>
                        <w:szCs w:val="28"/>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fldChar w:fldCharType="begin"/>
    </w:r>
    <w:r>
      <w:rPr>
        <w:rStyle w:val="13"/>
      </w:rPr>
      <w:instrText xml:space="preserve">PAGE  </w:instrText>
    </w:r>
    <w:r>
      <w:fldChar w:fldCharType="end"/>
    </w:r>
  </w:p>
  <w:p>
    <w:pPr>
      <w:pStyle w:val="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inside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BmQHKu4QEAAM4DAAAOAAAA&#10;AAAAAAEAIAAAAB4BAABkcnMvZTJvRG9jLnhtbFBLBQYAAAAABgAGAFkBAABxBQAAAAA=&#10;">
              <v:fill on="f" focussize="0,0"/>
              <v:stroke on="f"/>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4"/>
        <w:szCs w:val="24"/>
      </w:rPr>
    </w:pPr>
    <w:r>
      <w:rPr>
        <w:sz w:val="18"/>
      </w:rPr>
      <mc:AlternateContent>
        <mc:Choice Requires="wps">
          <w:drawing>
            <wp:anchor distT="0" distB="0" distL="114300" distR="114300" simplePos="0" relativeHeight="251662336" behindDoc="0" locked="0" layoutInCell="1" allowOverlap="1">
              <wp:simplePos x="0" y="0"/>
              <wp:positionH relativeFrom="margin">
                <wp:align>inside</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N+E4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dYwVaRp6mEipKz1aod23&#10;Pc+9Kc6g6Uw3Kd7yTY1StsyHB+YwGigfjyfcYymlQUrTW5RUxn3513mMR8fgpaTBqOVU42VRIt9r&#10;dBKAYTDcYOwHQx/VncHsojmoJZm44IIczNIZ9RkvahVzwMU0R6achsG8C92440VysVqloKN19aHq&#10;LmAOLQtbvbM8polSebs6BkibFI8CdaqgU3GDSUw9619NHPU/9ynq8U+x/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T5w34TgCAABxBAAADgAAAAAAAAABACAAAAAfAQAAZHJzL2Uyb0RvYy54&#10;bWxQSwUGAAAAAAYABgBZAQAAyQU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p>
    <w:pPr>
      <w:pStyle w:val="6"/>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4"/>
      </w:rPr>
    </w:pPr>
    <w:r>
      <w:rPr>
        <w:sz w:val="18"/>
      </w:rPr>
      <mc:AlternateContent>
        <mc:Choice Requires="wps">
          <w:drawing>
            <wp:anchor distT="0" distB="0" distL="114300" distR="114300" simplePos="0" relativeHeight="251663360" behindDoc="0" locked="0" layoutInCell="1" allowOverlap="1">
              <wp:simplePos x="0" y="0"/>
              <wp:positionH relativeFrom="margin">
                <wp:align>inside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4ufaQ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bi59pDgCAABxBAAADgAAAAAAAAABACAAAAAfAQAAZHJzL2Uyb0RvYy54&#10;bWxQSwUGAAAAAAYABgBZAQAAyQU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p>
    <w:pPr>
      <w:pStyle w:val="6"/>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4"/>
        <w:szCs w:val="24"/>
      </w:rPr>
    </w:pPr>
    <w:r>
      <w:rPr>
        <w:sz w:val="18"/>
      </w:rPr>
      <mc:AlternateContent>
        <mc:Choice Requires="wps">
          <w:drawing>
            <wp:anchor distT="0" distB="0" distL="114300" distR="114300" simplePos="0" relativeHeight="251662336" behindDoc="0" locked="0" layoutInCell="1" allowOverlap="1">
              <wp:simplePos x="0" y="0"/>
              <wp:positionH relativeFrom="margin">
                <wp:align>inside</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34oms6AgAAc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AN+KJrOgIAAHEEAAAOAAAAAAAAAAEAIAAAAB8BAABkcnMvZTJvRG9j&#10;LnhtbFBLBQYAAAAABgAGAFkBAADL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p>
    <w:pPr>
      <w:pStyle w:val="6"/>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4"/>
      </w:rPr>
    </w:pPr>
    <w:r>
      <w:rPr>
        <w:sz w:val="18"/>
      </w:rPr>
      <mc:AlternateContent>
        <mc:Choice Requires="wps">
          <w:drawing>
            <wp:anchor distT="0" distB="0" distL="114300" distR="114300" simplePos="0" relativeHeight="251663360" behindDoc="0" locked="0" layoutInCell="1" allowOverlap="1">
              <wp:simplePos x="0" y="0"/>
              <wp:positionH relativeFrom="margin">
                <wp:align>inside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K6C45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CxK6C45AgAAcQQAAA4AAAAAAAAAAQAgAAAAHwEAAGRycy9lMm9Eb2Mu&#10;eG1sUEsFBgAAAAAGAAYAWQEAAMoFA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p>
    <w:pPr>
      <w:pStyle w:val="6"/>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1312" behindDoc="0" locked="0" layoutInCell="1" allowOverlap="1">
              <wp:simplePos x="0" y="0"/>
              <wp:positionH relativeFrom="margin">
                <wp:align>inside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rPr>
                              <w:rStyle w:val="13"/>
                              <w:rFonts w:hint="eastAsia" w:ascii="宋体" w:hAnsi="宋体" w:eastAsia="宋体" w:cs="宋体"/>
                              <w:sz w:val="28"/>
                              <w:szCs w:val="28"/>
                              <w:lang w:eastAsia="zh-CN"/>
                            </w:rPr>
                          </w:pPr>
                          <w:r>
                            <w:rPr>
                              <w:rStyle w:val="13"/>
                              <w:rFonts w:hint="eastAsia" w:ascii="宋体" w:hAnsi="宋体" w:eastAsia="宋体" w:cs="宋体"/>
                              <w:sz w:val="28"/>
                              <w:szCs w:val="28"/>
                              <w:lang w:eastAsia="zh-CN"/>
                            </w:rPr>
                            <w:fldChar w:fldCharType="begin"/>
                          </w:r>
                          <w:r>
                            <w:rPr>
                              <w:rStyle w:val="13"/>
                              <w:rFonts w:hint="eastAsia" w:ascii="宋体" w:hAnsi="宋体" w:eastAsia="宋体" w:cs="宋体"/>
                              <w:sz w:val="28"/>
                              <w:szCs w:val="28"/>
                              <w:lang w:eastAsia="zh-CN"/>
                            </w:rPr>
                            <w:instrText xml:space="preserve"> PAGE  \* MERGEFORMAT </w:instrText>
                          </w:r>
                          <w:r>
                            <w:rPr>
                              <w:rStyle w:val="13"/>
                              <w:rFonts w:hint="eastAsia" w:ascii="宋体" w:hAnsi="宋体" w:eastAsia="宋体" w:cs="宋体"/>
                              <w:sz w:val="28"/>
                              <w:szCs w:val="28"/>
                              <w:lang w:eastAsia="zh-CN"/>
                            </w:rPr>
                            <w:fldChar w:fldCharType="separate"/>
                          </w:r>
                          <w:r>
                            <w:rPr>
                              <w:rStyle w:val="13"/>
                              <w:rFonts w:hint="eastAsia" w:ascii="宋体" w:hAnsi="宋体" w:eastAsia="宋体" w:cs="宋体"/>
                              <w:sz w:val="28"/>
                              <w:szCs w:val="28"/>
                              <w:lang w:eastAsia="zh-CN"/>
                            </w:rPr>
                            <w:t>1</w:t>
                          </w:r>
                          <w:r>
                            <w:rPr>
                              <w:rStyle w:val="13"/>
                              <w:rFonts w:hint="eastAsia" w:ascii="宋体" w:hAnsi="宋体" w:eastAsia="宋体" w:cs="宋体"/>
                              <w:sz w:val="28"/>
                              <w:szCs w:val="28"/>
                              <w:lang w:eastAsia="zh-CN"/>
                            </w:rPr>
                            <w:fldChar w:fldCharType="end"/>
                          </w: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AX03Hp4QEAAMwDAAAOAAAA&#10;AAAAAAEAIAAAAB4BAABkcnMvZTJvRG9jLnhtbFBLBQYAAAAABgAGAFkBAABxBQAAAAA=&#10;">
              <v:fill on="f" focussize="0,0"/>
              <v:stroke on="f"/>
              <v:imagedata o:title=""/>
              <o:lock v:ext="edit" aspectratio="f"/>
              <v:textbox inset="0mm,0mm,0mm,0mm" style="mso-fit-shape-to-text:t;">
                <w:txbxContent>
                  <w:p>
                    <w:pPr>
                      <w:pStyle w:val="6"/>
                      <w:rPr>
                        <w:rStyle w:val="13"/>
                        <w:rFonts w:hint="eastAsia" w:ascii="宋体" w:hAnsi="宋体" w:eastAsia="宋体" w:cs="宋体"/>
                        <w:sz w:val="28"/>
                        <w:szCs w:val="28"/>
                        <w:lang w:eastAsia="zh-CN"/>
                      </w:rPr>
                    </w:pPr>
                    <w:r>
                      <w:rPr>
                        <w:rStyle w:val="13"/>
                        <w:rFonts w:hint="eastAsia" w:ascii="宋体" w:hAnsi="宋体" w:eastAsia="宋体" w:cs="宋体"/>
                        <w:sz w:val="28"/>
                        <w:szCs w:val="28"/>
                        <w:lang w:eastAsia="zh-CN"/>
                      </w:rPr>
                      <w:fldChar w:fldCharType="begin"/>
                    </w:r>
                    <w:r>
                      <w:rPr>
                        <w:rStyle w:val="13"/>
                        <w:rFonts w:hint="eastAsia" w:ascii="宋体" w:hAnsi="宋体" w:eastAsia="宋体" w:cs="宋体"/>
                        <w:sz w:val="28"/>
                        <w:szCs w:val="28"/>
                        <w:lang w:eastAsia="zh-CN"/>
                      </w:rPr>
                      <w:instrText xml:space="preserve"> PAGE  \* MERGEFORMAT </w:instrText>
                    </w:r>
                    <w:r>
                      <w:rPr>
                        <w:rStyle w:val="13"/>
                        <w:rFonts w:hint="eastAsia" w:ascii="宋体" w:hAnsi="宋体" w:eastAsia="宋体" w:cs="宋体"/>
                        <w:sz w:val="28"/>
                        <w:szCs w:val="28"/>
                        <w:lang w:eastAsia="zh-CN"/>
                      </w:rPr>
                      <w:fldChar w:fldCharType="separate"/>
                    </w:r>
                    <w:r>
                      <w:rPr>
                        <w:rStyle w:val="13"/>
                        <w:rFonts w:hint="eastAsia" w:ascii="宋体" w:hAnsi="宋体" w:eastAsia="宋体" w:cs="宋体"/>
                        <w:sz w:val="28"/>
                        <w:szCs w:val="28"/>
                        <w:lang w:eastAsia="zh-CN"/>
                      </w:rPr>
                      <w:t>1</w:t>
                    </w:r>
                    <w:r>
                      <w:rPr>
                        <w:rStyle w:val="13"/>
                        <w:rFonts w:hint="eastAsia" w:ascii="宋体" w:hAnsi="宋体" w:eastAsia="宋体" w:cs="宋体"/>
                        <w:sz w:val="28"/>
                        <w:szCs w:val="28"/>
                        <w:lang w:eastAsia="zh-CN"/>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fldChar w:fldCharType="begin"/>
    </w:r>
    <w:r>
      <w:rPr>
        <w:rStyle w:val="13"/>
      </w:rPr>
      <w:instrText xml:space="preserve">PAGE  </w:instrText>
    </w:r>
    <w:r>
      <w:fldChar w:fldCharType="end"/>
    </w:r>
  </w:p>
  <w:p>
    <w:pPr>
      <w:pStyle w:val="6"/>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1312"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6"/>
                            <w:rPr>
                              <w:rStyle w:val="13"/>
                              <w:rFonts w:hint="eastAsia" w:ascii="宋体" w:hAnsi="宋体" w:eastAsia="宋体" w:cs="宋体"/>
                              <w:sz w:val="28"/>
                              <w:szCs w:val="28"/>
                              <w:lang w:eastAsia="zh-CN"/>
                            </w:rPr>
                          </w:pPr>
                          <w:r>
                            <w:rPr>
                              <w:rStyle w:val="13"/>
                              <w:rFonts w:hint="eastAsia" w:ascii="宋体" w:hAnsi="宋体" w:eastAsia="宋体" w:cs="宋体"/>
                              <w:sz w:val="28"/>
                              <w:szCs w:val="28"/>
                              <w:lang w:eastAsia="zh-CN"/>
                            </w:rPr>
                            <w:fldChar w:fldCharType="begin"/>
                          </w:r>
                          <w:r>
                            <w:rPr>
                              <w:rStyle w:val="13"/>
                              <w:rFonts w:hint="eastAsia" w:ascii="宋体" w:hAnsi="宋体" w:eastAsia="宋体" w:cs="宋体"/>
                              <w:sz w:val="28"/>
                              <w:szCs w:val="28"/>
                              <w:lang w:eastAsia="zh-CN"/>
                            </w:rPr>
                            <w:instrText xml:space="preserve"> PAGE  \* MERGEFORMAT </w:instrText>
                          </w:r>
                          <w:r>
                            <w:rPr>
                              <w:rStyle w:val="13"/>
                              <w:rFonts w:hint="eastAsia" w:ascii="宋体" w:hAnsi="宋体" w:eastAsia="宋体" w:cs="宋体"/>
                              <w:sz w:val="28"/>
                              <w:szCs w:val="28"/>
                              <w:lang w:eastAsia="zh-CN"/>
                            </w:rPr>
                            <w:fldChar w:fldCharType="separate"/>
                          </w:r>
                          <w:r>
                            <w:rPr>
                              <w:rStyle w:val="13"/>
                              <w:rFonts w:hint="eastAsia" w:ascii="宋体" w:hAnsi="宋体" w:eastAsia="宋体" w:cs="宋体"/>
                              <w:sz w:val="28"/>
                              <w:szCs w:val="28"/>
                              <w:lang w:eastAsia="zh-CN"/>
                            </w:rPr>
                            <w:t>1</w:t>
                          </w:r>
                          <w:r>
                            <w:rPr>
                              <w:rStyle w:val="13"/>
                              <w:rFonts w:hint="eastAsia" w:ascii="宋体" w:hAnsi="宋体" w:eastAsia="宋体" w:cs="宋体"/>
                              <w:sz w:val="28"/>
                              <w:szCs w:val="28"/>
                              <w:lang w:eastAsia="zh-CN"/>
                            </w:rPr>
                            <w:fldChar w:fldCharType="end"/>
                          </w: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IGVwN+IBAADMAwAADgAA&#10;AAAAAAABACAAAAAeAQAAZHJzL2Uyb0RvYy54bWxQSwUGAAAAAAYABgBZAQAAcgUAAAAA&#10;">
              <v:fill on="f" focussize="0,0"/>
              <v:stroke on="f"/>
              <v:imagedata o:title=""/>
              <o:lock v:ext="edit" aspectratio="f"/>
              <v:textbox inset="0mm,0mm,0mm,0mm" style="mso-fit-shape-to-text:t;">
                <w:txbxContent>
                  <w:p>
                    <w:pPr>
                      <w:pStyle w:val="6"/>
                      <w:rPr>
                        <w:rStyle w:val="13"/>
                        <w:rFonts w:hint="eastAsia" w:ascii="宋体" w:hAnsi="宋体" w:eastAsia="宋体" w:cs="宋体"/>
                        <w:sz w:val="28"/>
                        <w:szCs w:val="28"/>
                        <w:lang w:eastAsia="zh-CN"/>
                      </w:rPr>
                    </w:pPr>
                    <w:r>
                      <w:rPr>
                        <w:rStyle w:val="13"/>
                        <w:rFonts w:hint="eastAsia" w:ascii="宋体" w:hAnsi="宋体" w:eastAsia="宋体" w:cs="宋体"/>
                        <w:sz w:val="28"/>
                        <w:szCs w:val="28"/>
                        <w:lang w:eastAsia="zh-CN"/>
                      </w:rPr>
                      <w:fldChar w:fldCharType="begin"/>
                    </w:r>
                    <w:r>
                      <w:rPr>
                        <w:rStyle w:val="13"/>
                        <w:rFonts w:hint="eastAsia" w:ascii="宋体" w:hAnsi="宋体" w:eastAsia="宋体" w:cs="宋体"/>
                        <w:sz w:val="28"/>
                        <w:szCs w:val="28"/>
                        <w:lang w:eastAsia="zh-CN"/>
                      </w:rPr>
                      <w:instrText xml:space="preserve"> PAGE  \* MERGEFORMAT </w:instrText>
                    </w:r>
                    <w:r>
                      <w:rPr>
                        <w:rStyle w:val="13"/>
                        <w:rFonts w:hint="eastAsia" w:ascii="宋体" w:hAnsi="宋体" w:eastAsia="宋体" w:cs="宋体"/>
                        <w:sz w:val="28"/>
                        <w:szCs w:val="28"/>
                        <w:lang w:eastAsia="zh-CN"/>
                      </w:rPr>
                      <w:fldChar w:fldCharType="separate"/>
                    </w:r>
                    <w:r>
                      <w:rPr>
                        <w:rStyle w:val="13"/>
                        <w:rFonts w:hint="eastAsia" w:ascii="宋体" w:hAnsi="宋体" w:eastAsia="宋体" w:cs="宋体"/>
                        <w:sz w:val="28"/>
                        <w:szCs w:val="28"/>
                        <w:lang w:eastAsia="zh-CN"/>
                      </w:rPr>
                      <w:t>1</w:t>
                    </w:r>
                    <w:r>
                      <w:rPr>
                        <w:rStyle w:val="13"/>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64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64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zMThmZmY5ODA2MmU0ODI5NjNmYTk1NmMxNzY1MmQifQ=="/>
    <w:docVar w:name="KSO_WPS_MARK_KEY" w:val="abe7f2ae-79ea-4ad6-ac69-8ab179bf546c"/>
  </w:docVars>
  <w:rsids>
    <w:rsidRoot w:val="72F301AC"/>
    <w:rsid w:val="00016D9D"/>
    <w:rsid w:val="000B6281"/>
    <w:rsid w:val="00125861"/>
    <w:rsid w:val="002C61F7"/>
    <w:rsid w:val="00440F6B"/>
    <w:rsid w:val="005D2854"/>
    <w:rsid w:val="00755DF0"/>
    <w:rsid w:val="0090124C"/>
    <w:rsid w:val="00973FB8"/>
    <w:rsid w:val="00FA00A3"/>
    <w:rsid w:val="011106C4"/>
    <w:rsid w:val="01702902"/>
    <w:rsid w:val="01D8725F"/>
    <w:rsid w:val="01F42D45"/>
    <w:rsid w:val="028B2384"/>
    <w:rsid w:val="02A97FD3"/>
    <w:rsid w:val="03127926"/>
    <w:rsid w:val="031A67DB"/>
    <w:rsid w:val="034F0B7A"/>
    <w:rsid w:val="0350044F"/>
    <w:rsid w:val="036B1328"/>
    <w:rsid w:val="03C230FA"/>
    <w:rsid w:val="04364D02"/>
    <w:rsid w:val="04567CE7"/>
    <w:rsid w:val="045A1585"/>
    <w:rsid w:val="04643D0A"/>
    <w:rsid w:val="048B5BE2"/>
    <w:rsid w:val="04A96068"/>
    <w:rsid w:val="04CE5166"/>
    <w:rsid w:val="04DD1FDB"/>
    <w:rsid w:val="04F96FF0"/>
    <w:rsid w:val="053578FC"/>
    <w:rsid w:val="05545FD4"/>
    <w:rsid w:val="05573D16"/>
    <w:rsid w:val="05D36C38"/>
    <w:rsid w:val="05F9200D"/>
    <w:rsid w:val="06155051"/>
    <w:rsid w:val="06490271"/>
    <w:rsid w:val="065169B7"/>
    <w:rsid w:val="066C57F1"/>
    <w:rsid w:val="066E1317"/>
    <w:rsid w:val="069F3BC7"/>
    <w:rsid w:val="06B36441"/>
    <w:rsid w:val="06E45A7E"/>
    <w:rsid w:val="06F66DB5"/>
    <w:rsid w:val="06FC2DC7"/>
    <w:rsid w:val="07124399"/>
    <w:rsid w:val="078F7797"/>
    <w:rsid w:val="07920CCA"/>
    <w:rsid w:val="07986A77"/>
    <w:rsid w:val="08A6123D"/>
    <w:rsid w:val="08B03E69"/>
    <w:rsid w:val="08DD4532"/>
    <w:rsid w:val="09312B5E"/>
    <w:rsid w:val="09804F52"/>
    <w:rsid w:val="09AB4631"/>
    <w:rsid w:val="09E0077E"/>
    <w:rsid w:val="0A12645E"/>
    <w:rsid w:val="0BD92D76"/>
    <w:rsid w:val="0BDE0CED"/>
    <w:rsid w:val="0C0304CF"/>
    <w:rsid w:val="0C580AA0"/>
    <w:rsid w:val="0CF12CA2"/>
    <w:rsid w:val="0D090AD4"/>
    <w:rsid w:val="0D146361"/>
    <w:rsid w:val="0D533015"/>
    <w:rsid w:val="0D5F19BA"/>
    <w:rsid w:val="0DAB464F"/>
    <w:rsid w:val="0DBD276D"/>
    <w:rsid w:val="0E1E3623"/>
    <w:rsid w:val="0E890CE2"/>
    <w:rsid w:val="0EB65F51"/>
    <w:rsid w:val="0F103F46"/>
    <w:rsid w:val="0F1C73CD"/>
    <w:rsid w:val="0F353CE1"/>
    <w:rsid w:val="0F587009"/>
    <w:rsid w:val="0F59068B"/>
    <w:rsid w:val="0F855859"/>
    <w:rsid w:val="0F890B63"/>
    <w:rsid w:val="0FA259DA"/>
    <w:rsid w:val="0FCB77DB"/>
    <w:rsid w:val="0FD068E2"/>
    <w:rsid w:val="0FD52407"/>
    <w:rsid w:val="10175E1C"/>
    <w:rsid w:val="106136C0"/>
    <w:rsid w:val="10C85AC8"/>
    <w:rsid w:val="11162CD7"/>
    <w:rsid w:val="11421D1E"/>
    <w:rsid w:val="11930469"/>
    <w:rsid w:val="11AC0F46"/>
    <w:rsid w:val="11DB7A32"/>
    <w:rsid w:val="123C051C"/>
    <w:rsid w:val="129C0FBA"/>
    <w:rsid w:val="12A01831"/>
    <w:rsid w:val="13295C35"/>
    <w:rsid w:val="132A2A6A"/>
    <w:rsid w:val="13CE7899"/>
    <w:rsid w:val="13D03BB6"/>
    <w:rsid w:val="148D216E"/>
    <w:rsid w:val="14DF1632"/>
    <w:rsid w:val="15015A4D"/>
    <w:rsid w:val="15D6019A"/>
    <w:rsid w:val="15F35395"/>
    <w:rsid w:val="160C6283"/>
    <w:rsid w:val="162E15B3"/>
    <w:rsid w:val="165878EE"/>
    <w:rsid w:val="166927EB"/>
    <w:rsid w:val="16930926"/>
    <w:rsid w:val="16E41182"/>
    <w:rsid w:val="16F72C63"/>
    <w:rsid w:val="17076407"/>
    <w:rsid w:val="17761CB2"/>
    <w:rsid w:val="179B3F36"/>
    <w:rsid w:val="17AF353E"/>
    <w:rsid w:val="18135D0B"/>
    <w:rsid w:val="18383533"/>
    <w:rsid w:val="18A40BC9"/>
    <w:rsid w:val="18AD2173"/>
    <w:rsid w:val="18BC5F12"/>
    <w:rsid w:val="191F3D8E"/>
    <w:rsid w:val="19692FD9"/>
    <w:rsid w:val="19742C91"/>
    <w:rsid w:val="1A015FF9"/>
    <w:rsid w:val="1A186943"/>
    <w:rsid w:val="1A7E7289"/>
    <w:rsid w:val="1A993405"/>
    <w:rsid w:val="1AA000C2"/>
    <w:rsid w:val="1AAB26E2"/>
    <w:rsid w:val="1BB235FD"/>
    <w:rsid w:val="1BC51582"/>
    <w:rsid w:val="1BDA684C"/>
    <w:rsid w:val="1BE2629D"/>
    <w:rsid w:val="1C8036FB"/>
    <w:rsid w:val="1D3C3AC6"/>
    <w:rsid w:val="1D55072E"/>
    <w:rsid w:val="1D772058"/>
    <w:rsid w:val="1DB37972"/>
    <w:rsid w:val="1DCD4FFF"/>
    <w:rsid w:val="1DF012AE"/>
    <w:rsid w:val="1E8B3953"/>
    <w:rsid w:val="1FC8192A"/>
    <w:rsid w:val="1FE741BD"/>
    <w:rsid w:val="1FEE4473"/>
    <w:rsid w:val="1FFDE715"/>
    <w:rsid w:val="20033076"/>
    <w:rsid w:val="20174376"/>
    <w:rsid w:val="20A21E92"/>
    <w:rsid w:val="21324ECF"/>
    <w:rsid w:val="21446749"/>
    <w:rsid w:val="21C52643"/>
    <w:rsid w:val="21F030D1"/>
    <w:rsid w:val="22A51367"/>
    <w:rsid w:val="22B8599C"/>
    <w:rsid w:val="22EB3FC4"/>
    <w:rsid w:val="23496F3C"/>
    <w:rsid w:val="236773C3"/>
    <w:rsid w:val="23B16099"/>
    <w:rsid w:val="23B32608"/>
    <w:rsid w:val="240370EB"/>
    <w:rsid w:val="243C3ACD"/>
    <w:rsid w:val="24D944B4"/>
    <w:rsid w:val="24DE36B4"/>
    <w:rsid w:val="25257535"/>
    <w:rsid w:val="25525D45"/>
    <w:rsid w:val="26A9089F"/>
    <w:rsid w:val="26F7112E"/>
    <w:rsid w:val="273B337D"/>
    <w:rsid w:val="28125DD7"/>
    <w:rsid w:val="28221E20"/>
    <w:rsid w:val="28C96D43"/>
    <w:rsid w:val="293C54F6"/>
    <w:rsid w:val="29C67A84"/>
    <w:rsid w:val="29E67293"/>
    <w:rsid w:val="2A1C0F07"/>
    <w:rsid w:val="2ABC7FF4"/>
    <w:rsid w:val="2B1F52AC"/>
    <w:rsid w:val="2B561958"/>
    <w:rsid w:val="2B724B56"/>
    <w:rsid w:val="2B7F376B"/>
    <w:rsid w:val="2C655C60"/>
    <w:rsid w:val="2C6C740B"/>
    <w:rsid w:val="2C9F197B"/>
    <w:rsid w:val="2CFE48F4"/>
    <w:rsid w:val="2D393B7E"/>
    <w:rsid w:val="2D393CE8"/>
    <w:rsid w:val="2D430559"/>
    <w:rsid w:val="2D6C0E2C"/>
    <w:rsid w:val="2DB41456"/>
    <w:rsid w:val="2DE24215"/>
    <w:rsid w:val="2DE7182C"/>
    <w:rsid w:val="2DFB7085"/>
    <w:rsid w:val="2EC41B6D"/>
    <w:rsid w:val="2F063F34"/>
    <w:rsid w:val="2F067A90"/>
    <w:rsid w:val="2F3E44B1"/>
    <w:rsid w:val="2F5B0B86"/>
    <w:rsid w:val="2F7C7D1A"/>
    <w:rsid w:val="2FA5374C"/>
    <w:rsid w:val="300A7A53"/>
    <w:rsid w:val="30336FAA"/>
    <w:rsid w:val="30530698"/>
    <w:rsid w:val="30A13F14"/>
    <w:rsid w:val="30DD2A72"/>
    <w:rsid w:val="315B575D"/>
    <w:rsid w:val="31771119"/>
    <w:rsid w:val="31A22962"/>
    <w:rsid w:val="31F2079F"/>
    <w:rsid w:val="3200110E"/>
    <w:rsid w:val="321A3B65"/>
    <w:rsid w:val="33A95E7D"/>
    <w:rsid w:val="33F20F2A"/>
    <w:rsid w:val="346F4329"/>
    <w:rsid w:val="349469BC"/>
    <w:rsid w:val="34CC0272"/>
    <w:rsid w:val="34CE1050"/>
    <w:rsid w:val="35D94150"/>
    <w:rsid w:val="36435A6D"/>
    <w:rsid w:val="364A2958"/>
    <w:rsid w:val="364F3D5F"/>
    <w:rsid w:val="366D6646"/>
    <w:rsid w:val="36B9188B"/>
    <w:rsid w:val="37734130"/>
    <w:rsid w:val="37CD1A92"/>
    <w:rsid w:val="37F60FE9"/>
    <w:rsid w:val="37F91591"/>
    <w:rsid w:val="38283E51"/>
    <w:rsid w:val="385430CC"/>
    <w:rsid w:val="387168C2"/>
    <w:rsid w:val="38B84431"/>
    <w:rsid w:val="391E1E7A"/>
    <w:rsid w:val="39283DB8"/>
    <w:rsid w:val="39299DA3"/>
    <w:rsid w:val="398443D3"/>
    <w:rsid w:val="39F03816"/>
    <w:rsid w:val="39FF3A59"/>
    <w:rsid w:val="3A06303A"/>
    <w:rsid w:val="3A6B3A6F"/>
    <w:rsid w:val="3A77683F"/>
    <w:rsid w:val="3A8328DC"/>
    <w:rsid w:val="3AD62D7A"/>
    <w:rsid w:val="3AD7F6EC"/>
    <w:rsid w:val="3AFB9470"/>
    <w:rsid w:val="3B2B13ED"/>
    <w:rsid w:val="3B474952"/>
    <w:rsid w:val="3BFC46F4"/>
    <w:rsid w:val="3BFF27B3"/>
    <w:rsid w:val="3C3A521C"/>
    <w:rsid w:val="3C746980"/>
    <w:rsid w:val="3C7C2B99"/>
    <w:rsid w:val="3CCA65A0"/>
    <w:rsid w:val="3CDE029E"/>
    <w:rsid w:val="3D2E2C49"/>
    <w:rsid w:val="3D5213DD"/>
    <w:rsid w:val="3D7F55DD"/>
    <w:rsid w:val="3DEF7BC0"/>
    <w:rsid w:val="3DFB7F5B"/>
    <w:rsid w:val="3E1A3557"/>
    <w:rsid w:val="3E7B7B0A"/>
    <w:rsid w:val="3E970704"/>
    <w:rsid w:val="3E9A6446"/>
    <w:rsid w:val="3EB07A18"/>
    <w:rsid w:val="3F442B1A"/>
    <w:rsid w:val="3F68C948"/>
    <w:rsid w:val="3FD61700"/>
    <w:rsid w:val="3FEFF33E"/>
    <w:rsid w:val="4016100F"/>
    <w:rsid w:val="406D5BC1"/>
    <w:rsid w:val="40736F4F"/>
    <w:rsid w:val="40E771CE"/>
    <w:rsid w:val="410D4CAE"/>
    <w:rsid w:val="415F472C"/>
    <w:rsid w:val="41605725"/>
    <w:rsid w:val="41794B04"/>
    <w:rsid w:val="418C2076"/>
    <w:rsid w:val="41B96BE3"/>
    <w:rsid w:val="41E81277"/>
    <w:rsid w:val="42004812"/>
    <w:rsid w:val="42417305"/>
    <w:rsid w:val="42707279"/>
    <w:rsid w:val="42731488"/>
    <w:rsid w:val="42B850ED"/>
    <w:rsid w:val="431E0250"/>
    <w:rsid w:val="43212C92"/>
    <w:rsid w:val="4473751E"/>
    <w:rsid w:val="44B042CE"/>
    <w:rsid w:val="44C935E1"/>
    <w:rsid w:val="44FB063F"/>
    <w:rsid w:val="45932B22"/>
    <w:rsid w:val="45F621B4"/>
    <w:rsid w:val="46431172"/>
    <w:rsid w:val="4645338A"/>
    <w:rsid w:val="46501BDE"/>
    <w:rsid w:val="465D0485"/>
    <w:rsid w:val="46BF5948"/>
    <w:rsid w:val="46E22739"/>
    <w:rsid w:val="47554A09"/>
    <w:rsid w:val="47741CB6"/>
    <w:rsid w:val="477F2BF9"/>
    <w:rsid w:val="47AC3472"/>
    <w:rsid w:val="47CC2845"/>
    <w:rsid w:val="48B14AB8"/>
    <w:rsid w:val="495F62C2"/>
    <w:rsid w:val="49792868"/>
    <w:rsid w:val="498A77E3"/>
    <w:rsid w:val="4A2329A2"/>
    <w:rsid w:val="4A372D9B"/>
    <w:rsid w:val="4A525E27"/>
    <w:rsid w:val="4ABF689B"/>
    <w:rsid w:val="4ADD3943"/>
    <w:rsid w:val="4AE64EED"/>
    <w:rsid w:val="4B015BB6"/>
    <w:rsid w:val="4B836B02"/>
    <w:rsid w:val="4BA95F1B"/>
    <w:rsid w:val="4BDA60D4"/>
    <w:rsid w:val="4C215AB1"/>
    <w:rsid w:val="4C27593A"/>
    <w:rsid w:val="4C91407E"/>
    <w:rsid w:val="4C940979"/>
    <w:rsid w:val="4C9B3251"/>
    <w:rsid w:val="4CD60F91"/>
    <w:rsid w:val="4CDC09E9"/>
    <w:rsid w:val="4D14346E"/>
    <w:rsid w:val="4D2770F7"/>
    <w:rsid w:val="4D4E28D6"/>
    <w:rsid w:val="4D5D520F"/>
    <w:rsid w:val="4E143B1F"/>
    <w:rsid w:val="4EE8320D"/>
    <w:rsid w:val="4EEA5DC6"/>
    <w:rsid w:val="4FAE3B00"/>
    <w:rsid w:val="4FC33119"/>
    <w:rsid w:val="4FCD042A"/>
    <w:rsid w:val="4FEC63D6"/>
    <w:rsid w:val="505E4CA1"/>
    <w:rsid w:val="517A638F"/>
    <w:rsid w:val="52DA4A7B"/>
    <w:rsid w:val="531E2D4A"/>
    <w:rsid w:val="53381DEC"/>
    <w:rsid w:val="53871269"/>
    <w:rsid w:val="53A019B1"/>
    <w:rsid w:val="53EEB3AF"/>
    <w:rsid w:val="544B7B6F"/>
    <w:rsid w:val="5478384A"/>
    <w:rsid w:val="54D9517B"/>
    <w:rsid w:val="54FC529F"/>
    <w:rsid w:val="558477DD"/>
    <w:rsid w:val="55872E29"/>
    <w:rsid w:val="55A75279"/>
    <w:rsid w:val="55B87AB2"/>
    <w:rsid w:val="55CD3959"/>
    <w:rsid w:val="55F14746"/>
    <w:rsid w:val="56270168"/>
    <w:rsid w:val="5640122A"/>
    <w:rsid w:val="568667A7"/>
    <w:rsid w:val="56D53068"/>
    <w:rsid w:val="570241E5"/>
    <w:rsid w:val="57CC0FC7"/>
    <w:rsid w:val="583137A5"/>
    <w:rsid w:val="586826D7"/>
    <w:rsid w:val="587D4371"/>
    <w:rsid w:val="58C47EF0"/>
    <w:rsid w:val="59130C67"/>
    <w:rsid w:val="5A44578C"/>
    <w:rsid w:val="5B01367D"/>
    <w:rsid w:val="5B5C4A91"/>
    <w:rsid w:val="5B753A19"/>
    <w:rsid w:val="5B7A1761"/>
    <w:rsid w:val="5B8253E6"/>
    <w:rsid w:val="5B9D2C2C"/>
    <w:rsid w:val="5BBB382C"/>
    <w:rsid w:val="5BD42B40"/>
    <w:rsid w:val="5BEA5EBF"/>
    <w:rsid w:val="5C0351D3"/>
    <w:rsid w:val="5C66E34F"/>
    <w:rsid w:val="5C961BA3"/>
    <w:rsid w:val="5CFA0384"/>
    <w:rsid w:val="5D28557C"/>
    <w:rsid w:val="5D303DA6"/>
    <w:rsid w:val="5D4D2BAA"/>
    <w:rsid w:val="5D656145"/>
    <w:rsid w:val="5D72616D"/>
    <w:rsid w:val="5D9205BD"/>
    <w:rsid w:val="5E005E6E"/>
    <w:rsid w:val="5E113BD7"/>
    <w:rsid w:val="5E5C2DA6"/>
    <w:rsid w:val="5EF807EB"/>
    <w:rsid w:val="5F5F6BC4"/>
    <w:rsid w:val="5F8633CB"/>
    <w:rsid w:val="5F8F03D1"/>
    <w:rsid w:val="5F94D9A1"/>
    <w:rsid w:val="5FA6104E"/>
    <w:rsid w:val="5FDF8CBE"/>
    <w:rsid w:val="5FEA0D8D"/>
    <w:rsid w:val="5FFBCE85"/>
    <w:rsid w:val="601C1FCE"/>
    <w:rsid w:val="606C1599"/>
    <w:rsid w:val="60BB462D"/>
    <w:rsid w:val="60C2565D"/>
    <w:rsid w:val="60CE4002"/>
    <w:rsid w:val="61173334"/>
    <w:rsid w:val="619A3EE4"/>
    <w:rsid w:val="61BA4586"/>
    <w:rsid w:val="61C80A51"/>
    <w:rsid w:val="61CE2075"/>
    <w:rsid w:val="624125B1"/>
    <w:rsid w:val="625E3CC5"/>
    <w:rsid w:val="629D1EDE"/>
    <w:rsid w:val="6376193C"/>
    <w:rsid w:val="65B420B8"/>
    <w:rsid w:val="65E46075"/>
    <w:rsid w:val="65FB74BD"/>
    <w:rsid w:val="66B312A4"/>
    <w:rsid w:val="66B94E0C"/>
    <w:rsid w:val="67185FD7"/>
    <w:rsid w:val="676F77FA"/>
    <w:rsid w:val="67C73559"/>
    <w:rsid w:val="68683EE3"/>
    <w:rsid w:val="68703BF0"/>
    <w:rsid w:val="687070AD"/>
    <w:rsid w:val="68FD2723"/>
    <w:rsid w:val="69270753"/>
    <w:rsid w:val="69344C1E"/>
    <w:rsid w:val="69594684"/>
    <w:rsid w:val="69AE2C22"/>
    <w:rsid w:val="69CB334F"/>
    <w:rsid w:val="6A815C41"/>
    <w:rsid w:val="6ABE5181"/>
    <w:rsid w:val="6B2128A7"/>
    <w:rsid w:val="6B3E1D84"/>
    <w:rsid w:val="6B5E1A48"/>
    <w:rsid w:val="6BA366F5"/>
    <w:rsid w:val="6BBF7BBE"/>
    <w:rsid w:val="6BC95AF1"/>
    <w:rsid w:val="6C134FBF"/>
    <w:rsid w:val="6C7B88C8"/>
    <w:rsid w:val="6C823EF2"/>
    <w:rsid w:val="6CBA7B30"/>
    <w:rsid w:val="6CD96208"/>
    <w:rsid w:val="6D8C36B9"/>
    <w:rsid w:val="6D8D481A"/>
    <w:rsid w:val="6DB12CE1"/>
    <w:rsid w:val="6DD16EDF"/>
    <w:rsid w:val="6E775CD9"/>
    <w:rsid w:val="6E7E9118"/>
    <w:rsid w:val="6EA168B2"/>
    <w:rsid w:val="6EDB03DC"/>
    <w:rsid w:val="6F745D74"/>
    <w:rsid w:val="6FE74B3D"/>
    <w:rsid w:val="6FF214A9"/>
    <w:rsid w:val="6FF39262"/>
    <w:rsid w:val="701B43CB"/>
    <w:rsid w:val="702754DC"/>
    <w:rsid w:val="70894968"/>
    <w:rsid w:val="70910BA8"/>
    <w:rsid w:val="70B14DA6"/>
    <w:rsid w:val="70C1323B"/>
    <w:rsid w:val="70E231B1"/>
    <w:rsid w:val="70FA65C5"/>
    <w:rsid w:val="71094BE2"/>
    <w:rsid w:val="71F907B3"/>
    <w:rsid w:val="71FD64F5"/>
    <w:rsid w:val="72606A84"/>
    <w:rsid w:val="72B8536D"/>
    <w:rsid w:val="72F301AC"/>
    <w:rsid w:val="73465C7A"/>
    <w:rsid w:val="734A1195"/>
    <w:rsid w:val="734C0DB6"/>
    <w:rsid w:val="73677FF8"/>
    <w:rsid w:val="7388559A"/>
    <w:rsid w:val="7395275D"/>
    <w:rsid w:val="73D03E19"/>
    <w:rsid w:val="73F15966"/>
    <w:rsid w:val="741369EC"/>
    <w:rsid w:val="74547BBA"/>
    <w:rsid w:val="74BA4380"/>
    <w:rsid w:val="74C629F3"/>
    <w:rsid w:val="74D3178F"/>
    <w:rsid w:val="74DC2E1E"/>
    <w:rsid w:val="74EA617C"/>
    <w:rsid w:val="76116263"/>
    <w:rsid w:val="7619021F"/>
    <w:rsid w:val="762322A2"/>
    <w:rsid w:val="7624248E"/>
    <w:rsid w:val="764B35A7"/>
    <w:rsid w:val="768969E1"/>
    <w:rsid w:val="769534DE"/>
    <w:rsid w:val="76B111A8"/>
    <w:rsid w:val="76B455F0"/>
    <w:rsid w:val="76DD68F5"/>
    <w:rsid w:val="7702635B"/>
    <w:rsid w:val="77130569"/>
    <w:rsid w:val="77275DC2"/>
    <w:rsid w:val="77464A33"/>
    <w:rsid w:val="77731007"/>
    <w:rsid w:val="77CB0E43"/>
    <w:rsid w:val="77ED5B93"/>
    <w:rsid w:val="77FC1DAB"/>
    <w:rsid w:val="77FC25EA"/>
    <w:rsid w:val="78C95383"/>
    <w:rsid w:val="78D65F51"/>
    <w:rsid w:val="78EE7FCC"/>
    <w:rsid w:val="78F61F59"/>
    <w:rsid w:val="7918613B"/>
    <w:rsid w:val="791E222F"/>
    <w:rsid w:val="79C36FEE"/>
    <w:rsid w:val="7A08736E"/>
    <w:rsid w:val="7A8A0B42"/>
    <w:rsid w:val="7ADD1F2E"/>
    <w:rsid w:val="7AF34347"/>
    <w:rsid w:val="7B256ABC"/>
    <w:rsid w:val="7B4E739C"/>
    <w:rsid w:val="7B6D0E9F"/>
    <w:rsid w:val="7C002813"/>
    <w:rsid w:val="7C105077"/>
    <w:rsid w:val="7CFF82F6"/>
    <w:rsid w:val="7D34A7C4"/>
    <w:rsid w:val="7D6029D5"/>
    <w:rsid w:val="7D6C09D3"/>
    <w:rsid w:val="7D935F5F"/>
    <w:rsid w:val="7DB91642"/>
    <w:rsid w:val="7DDAD352"/>
    <w:rsid w:val="7DE60304"/>
    <w:rsid w:val="7DE7280B"/>
    <w:rsid w:val="7DF1E81F"/>
    <w:rsid w:val="7E0339C6"/>
    <w:rsid w:val="7E682F48"/>
    <w:rsid w:val="7E8A7362"/>
    <w:rsid w:val="7EAA7A04"/>
    <w:rsid w:val="7EB22415"/>
    <w:rsid w:val="7ED22AB7"/>
    <w:rsid w:val="7EDB4FA4"/>
    <w:rsid w:val="7EFFFB34"/>
    <w:rsid w:val="7F737DF6"/>
    <w:rsid w:val="7FB4DBDC"/>
    <w:rsid w:val="7FEF208F"/>
    <w:rsid w:val="7FFDA0A7"/>
    <w:rsid w:val="7FFEC9A9"/>
    <w:rsid w:val="9E77A657"/>
    <w:rsid w:val="9FDF1DE1"/>
    <w:rsid w:val="B67ED78A"/>
    <w:rsid w:val="BBEB523B"/>
    <w:rsid w:val="BDFFC0CE"/>
    <w:rsid w:val="BFE9585E"/>
    <w:rsid w:val="BFFFC087"/>
    <w:rsid w:val="C5F99A89"/>
    <w:rsid w:val="CABBB287"/>
    <w:rsid w:val="CD3F60E7"/>
    <w:rsid w:val="CDFE60E4"/>
    <w:rsid w:val="D39F61BA"/>
    <w:rsid w:val="D7EFEB18"/>
    <w:rsid w:val="D9EF48E0"/>
    <w:rsid w:val="DF7D307D"/>
    <w:rsid w:val="DFF43555"/>
    <w:rsid w:val="DFFC6970"/>
    <w:rsid w:val="E0BE5208"/>
    <w:rsid w:val="E5EFEEDB"/>
    <w:rsid w:val="EF87CFE3"/>
    <w:rsid w:val="EFCF57FC"/>
    <w:rsid w:val="EFE3BD70"/>
    <w:rsid w:val="F39FD3C2"/>
    <w:rsid w:val="F5FF8838"/>
    <w:rsid w:val="F7FD35C2"/>
    <w:rsid w:val="F9FDB81B"/>
    <w:rsid w:val="FA3D787F"/>
    <w:rsid w:val="FAEAD924"/>
    <w:rsid w:val="FBB7B392"/>
    <w:rsid w:val="FBDFA524"/>
    <w:rsid w:val="FD6D19EB"/>
    <w:rsid w:val="FDF72BED"/>
    <w:rsid w:val="FDFC8F4B"/>
    <w:rsid w:val="FEFD11AB"/>
    <w:rsid w:val="FF53655C"/>
    <w:rsid w:val="FFBF19B4"/>
    <w:rsid w:val="FFDF2560"/>
    <w:rsid w:val="FFFF85B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99"/>
    <w:pPr>
      <w:spacing w:after="120"/>
      <w:ind w:firstLine="480"/>
    </w:pPr>
    <w:rPr>
      <w:sz w:val="24"/>
    </w:rPr>
  </w:style>
  <w:style w:type="paragraph" w:styleId="3">
    <w:name w:val="Title"/>
    <w:basedOn w:val="1"/>
    <w:next w:val="1"/>
    <w:qFormat/>
    <w:uiPriority w:val="10"/>
    <w:pPr>
      <w:spacing w:before="240" w:after="60"/>
      <w:jc w:val="center"/>
      <w:outlineLvl w:val="0"/>
    </w:pPr>
    <w:rPr>
      <w:rFonts w:ascii="Calibri Light" w:hAnsi="Calibri Light"/>
      <w:b/>
      <w:bCs/>
      <w:sz w:val="32"/>
      <w:szCs w:val="32"/>
    </w:rPr>
  </w:style>
  <w:style w:type="paragraph" w:styleId="5">
    <w:name w:val="toc 3"/>
    <w:basedOn w:val="1"/>
    <w:next w:val="1"/>
    <w:semiHidden/>
    <w:unhideWhenUsed/>
    <w:qFormat/>
    <w:uiPriority w:val="39"/>
    <w:pPr>
      <w:ind w:left="840" w:leftChars="400"/>
    </w:pPr>
  </w:style>
  <w:style w:type="paragraph" w:styleId="6">
    <w:name w:val="footer"/>
    <w:basedOn w:val="1"/>
    <w:semiHidden/>
    <w:unhideWhenUsed/>
    <w:qFormat/>
    <w:uiPriority w:val="99"/>
    <w:pPr>
      <w:tabs>
        <w:tab w:val="center" w:pos="4153"/>
        <w:tab w:val="right" w:pos="8306"/>
      </w:tabs>
      <w:snapToGrid w:val="0"/>
      <w:jc w:val="left"/>
    </w:pPr>
    <w:rPr>
      <w:sz w:val="18"/>
      <w:szCs w:val="18"/>
    </w:rPr>
  </w:style>
  <w:style w:type="paragraph" w:styleId="7">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39"/>
  </w:style>
  <w:style w:type="paragraph" w:styleId="9">
    <w:name w:val="toc 2"/>
    <w:basedOn w:val="1"/>
    <w:next w:val="1"/>
    <w:semiHidden/>
    <w:unhideWhenUsed/>
    <w:qFormat/>
    <w:uiPriority w:val="39"/>
    <w:pPr>
      <w:ind w:left="420" w:leftChars="200"/>
    </w:pPr>
  </w:style>
  <w:style w:type="character" w:styleId="12">
    <w:name w:val="Strong"/>
    <w:basedOn w:val="11"/>
    <w:qFormat/>
    <w:uiPriority w:val="0"/>
    <w:rPr>
      <w:b/>
    </w:rPr>
  </w:style>
  <w:style w:type="character" w:styleId="13">
    <w:name w:val="page number"/>
    <w:basedOn w:val="11"/>
    <w:semiHidden/>
    <w:unhideWhenUsed/>
    <w:qFormat/>
    <w:uiPriority w:val="99"/>
  </w:style>
  <w:style w:type="paragraph" w:customStyle="1" w:styleId="14">
    <w:name w:val="TOC 标题1"/>
    <w:basedOn w:val="4"/>
    <w:next w:val="1"/>
    <w:unhideWhenUsed/>
    <w:qFormat/>
    <w:uiPriority w:val="39"/>
    <w:pPr>
      <w:widowControl/>
      <w:spacing w:before="240" w:after="0" w:line="259" w:lineRule="auto"/>
      <w:jc w:val="left"/>
      <w:outlineLvl w:val="9"/>
    </w:pPr>
    <w:rPr>
      <w:rFonts w:ascii="Calibri Light" w:hAnsi="Calibri Light" w:eastAsia="宋体" w:cs="Times New Roman"/>
      <w:b w:val="0"/>
      <w:bCs w:val="0"/>
      <w:color w:val="2E75B5"/>
      <w:kern w:val="0"/>
      <w:sz w:val="32"/>
      <w:szCs w:val="32"/>
    </w:rPr>
  </w:style>
  <w:style w:type="paragraph" w:customStyle="1" w:styleId="15">
    <w:name w:val="WPSOffice手动目录 1"/>
    <w:qFormat/>
    <w:uiPriority w:val="0"/>
    <w:pPr>
      <w:ind w:leftChars="0"/>
    </w:pPr>
    <w:rPr>
      <w:rFonts w:ascii="Times New Roman" w:hAnsi="Times New Roman" w:eastAsia="宋体" w:cs="Times New Roman"/>
      <w:sz w:val="20"/>
      <w:szCs w:val="20"/>
    </w:rPr>
  </w:style>
  <w:style w:type="paragraph" w:customStyle="1" w:styleId="16">
    <w:name w:val="WPSOffice手动目录 2"/>
    <w:qFormat/>
    <w:uiPriority w:val="0"/>
    <w:pPr>
      <w:ind w:leftChars="200"/>
    </w:pPr>
    <w:rPr>
      <w:rFonts w:ascii="Times New Roman" w:hAnsi="Times New Roman" w:eastAsia="宋体" w:cs="Times New Roman"/>
      <w:sz w:val="20"/>
      <w:szCs w:val="20"/>
    </w:rPr>
  </w:style>
  <w:style w:type="paragraph" w:customStyle="1" w:styleId="17">
    <w:name w:val="样式2"/>
    <w:basedOn w:val="1"/>
    <w:qFormat/>
    <w:uiPriority w:val="0"/>
    <w:pPr>
      <w:widowControl/>
      <w:shd w:val="clear" w:color="auto" w:fill="FFFFFF"/>
      <w:ind w:firstLine="643" w:firstLineChars="200"/>
      <w:outlineLvl w:val="1"/>
    </w:pPr>
    <w:rPr>
      <w:rFonts w:ascii="楷体_GB2312" w:hAnsi="Arial" w:eastAsia="楷体_GB2312" w:cs="Arial"/>
      <w:b/>
      <w:color w:val="000000"/>
      <w:kern w:val="0"/>
      <w:sz w:val="32"/>
      <w:szCs w:val="32"/>
    </w:rPr>
  </w:style>
  <w:style w:type="paragraph" w:customStyle="1" w:styleId="18">
    <w:name w:val="【正文】"/>
    <w:basedOn w:val="1"/>
    <w:qFormat/>
    <w:uiPriority w:val="0"/>
    <w:pPr>
      <w:adjustRightInd w:val="0"/>
      <w:snapToGrid w:val="0"/>
      <w:spacing w:line="560" w:lineRule="exact"/>
      <w:ind w:firstLine="200" w:firstLineChars="200"/>
    </w:pPr>
    <w:rPr>
      <w:rFonts w:ascii="仿宋_GB2312" w:hAnsi="仿宋_GB2312" w:eastAsia="仿宋_GB2312"/>
      <w:sz w:val="32"/>
      <w:szCs w:val="20"/>
    </w:rPr>
  </w:style>
  <w:style w:type="paragraph" w:customStyle="1" w:styleId="19">
    <w:name w:val="文件正文"/>
    <w:basedOn w:val="1"/>
    <w:qFormat/>
    <w:uiPriority w:val="2"/>
    <w:pPr>
      <w:spacing w:line="560" w:lineRule="exact"/>
      <w:ind w:firstLine="622" w:firstLineChars="200"/>
    </w:pPr>
    <w:rPr>
      <w:rFonts w:ascii="仿宋_GB2312" w:hAnsi="仿宋_GB2312" w:eastAsia="仿宋_GB2312" w:cs="仿宋_GB2312"/>
      <w:sz w:val="32"/>
      <w:szCs w:val="32"/>
    </w:rPr>
  </w:style>
  <w:style w:type="paragraph" w:styleId="20">
    <w:name w:val="List Paragraph"/>
    <w:basedOn w:val="1"/>
    <w:qFormat/>
    <w:uiPriority w:val="99"/>
    <w:pPr>
      <w:ind w:firstLine="420" w:firstLineChars="200"/>
    </w:pPr>
  </w:style>
  <w:style w:type="paragraph" w:customStyle="1" w:styleId="21">
    <w:name w:val="WPSOffice手动目录 3"/>
    <w:qFormat/>
    <w:uiPriority w:val="0"/>
    <w:pPr>
      <w:ind w:leftChars="400"/>
    </w:pPr>
    <w:rPr>
      <w:rFonts w:asciiTheme="minorHAnsi" w:hAnsiTheme="minorHAnsi" w:eastAsiaTheme="minorEastAsia" w:cstheme="minorBidi"/>
      <w:sz w:val="20"/>
      <w:szCs w:val="20"/>
    </w:rPr>
  </w:style>
  <w:style w:type="paragraph" w:customStyle="1" w:styleId="22">
    <w:name w:val="分类号"/>
    <w:basedOn w:val="1"/>
    <w:qFormat/>
    <w:uiPriority w:val="0"/>
    <w:rPr>
      <w:rFonts w:ascii="仿宋_GB2312" w:hAnsi="Times New Roman" w:eastAsia="仿宋_GB2312" w:cs="Times New Roman"/>
      <w:sz w:val="28"/>
      <w:szCs w:val="28"/>
    </w:rPr>
  </w:style>
  <w:style w:type="paragraph" w:customStyle="1" w:styleId="23">
    <w:name w:val="封面日期"/>
    <w:basedOn w:val="1"/>
    <w:qFormat/>
    <w:uiPriority w:val="0"/>
    <w:pPr>
      <w:jc w:val="center"/>
    </w:pPr>
    <w:rPr>
      <w:rFonts w:ascii="黑体" w:hAnsi="Times New Roman" w:eastAsia="黑体" w:cs="Times New Roman"/>
      <w:sz w:val="32"/>
      <w:szCs w:val="32"/>
    </w:rPr>
  </w:style>
  <w:style w:type="paragraph" w:customStyle="1" w:styleId="24">
    <w:name w:val="论文标题"/>
    <w:basedOn w:val="1"/>
    <w:qFormat/>
    <w:uiPriority w:val="0"/>
    <w:pPr>
      <w:jc w:val="center"/>
    </w:pPr>
    <w:rPr>
      <w:rFonts w:ascii="Times New Roman" w:hAnsi="Times New Roman" w:eastAsia="楷体_GB2312" w:cs="Times New Roman"/>
      <w:b/>
      <w:kern w:val="36"/>
      <w:sz w:val="52"/>
      <w:szCs w:val="52"/>
    </w:rPr>
  </w:style>
  <w:style w:type="paragraph" w:customStyle="1" w:styleId="25">
    <w:name w:val="硕士学位论文"/>
    <w:basedOn w:val="1"/>
    <w:qFormat/>
    <w:uiPriority w:val="0"/>
    <w:pPr>
      <w:spacing w:before="240"/>
      <w:jc w:val="center"/>
    </w:pPr>
    <w:rPr>
      <w:rFonts w:ascii="Times New Roman" w:hAnsi="Times New Roman" w:eastAsia="宋体" w:cs="Times New Roman"/>
      <w:sz w:val="44"/>
      <w:szCs w:val="44"/>
    </w:rPr>
  </w:style>
  <w:style w:type="paragraph" w:customStyle="1" w:styleId="26">
    <w:name w:val="研究生姓名"/>
    <w:basedOn w:val="1"/>
    <w:qFormat/>
    <w:uiPriority w:val="0"/>
    <w:pPr>
      <w:ind w:firstLine="700" w:firstLineChars="700"/>
    </w:pPr>
    <w:rPr>
      <w:rFonts w:ascii="Times New Roman" w:hAnsi="Times New Roman" w:eastAsia="宋体" w:cs="Times New Roman"/>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theme" Target="theme/theme1.xml"/><Relationship Id="rId22" Type="http://schemas.openxmlformats.org/officeDocument/2006/relationships/footer" Target="footer13.xml"/><Relationship Id="rId21" Type="http://schemas.openxmlformats.org/officeDocument/2006/relationships/header" Target="header7.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header" Target="header6.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header" Target="header5.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23482</Words>
  <Characters>24362</Characters>
  <Lines>1</Lines>
  <Paragraphs>1</Paragraphs>
  <TotalTime>1</TotalTime>
  <ScaleCrop>false</ScaleCrop>
  <LinksUpToDate>false</LinksUpToDate>
  <CharactersWithSpaces>25038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2019-12-29T09:26:00Z</dcterms:created>
  <dc:creator>xiaofei li</dc:creator>
  <cp:lastModifiedBy>WPS_1581317969</cp:lastModifiedBy>
  <cp:lastPrinted>2023-05-07T08:44:00Z</cp:lastPrinted>
  <dcterms:modified xsi:type="dcterms:W3CDTF">2023-05-08T11:41:07Z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50CB147BBFC44B71934483D21C502F8E_13</vt:lpwstr>
  </property>
</Properties>
</file>