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outlineLvl w:val="0"/>
        <w:rPr>
          <w:rFonts w:hint="eastAsia" w:ascii="方正小标宋简体" w:hAnsi="方正小标宋简体" w:eastAsia="方正小标宋简体" w:cs="方正小标宋简体"/>
          <w:sz w:val="44"/>
          <w:szCs w:val="44"/>
          <w:highlight w:val="none"/>
        </w:rPr>
      </w:pPr>
      <w:r>
        <w:rPr>
          <w:rFonts w:hint="eastAsia" w:ascii="黑体" w:hAnsi="黑体" w:eastAsia="黑体" w:cs="黑体"/>
          <w:color w:val="333333"/>
          <w:spacing w:val="15"/>
          <w:kern w:val="0"/>
          <w:sz w:val="32"/>
          <w:szCs w:val="32"/>
          <w:highlight w:val="none"/>
          <w:shd w:val="clear" w:color="auto" w:fill="FFFFFF"/>
        </w:rPr>
        <w:t>附件</w:t>
      </w:r>
      <w:r>
        <w:rPr>
          <w:rFonts w:hint="eastAsia" w:ascii="黑体" w:hAnsi="黑体" w:eastAsia="黑体" w:cs="黑体"/>
          <w:color w:val="333333"/>
          <w:spacing w:val="15"/>
          <w:kern w:val="0"/>
          <w:sz w:val="32"/>
          <w:szCs w:val="32"/>
          <w:highlight w:val="none"/>
          <w:shd w:val="clear" w:color="auto" w:fill="FFFFFF"/>
          <w:lang w:val="en-US" w:eastAsia="zh-CN"/>
        </w:rPr>
        <w:t>6</w:t>
      </w:r>
      <w:r>
        <w:rPr>
          <w:rFonts w:hint="eastAsia" w:ascii="黑体" w:hAnsi="黑体" w:eastAsia="黑体" w:cs="黑体"/>
          <w:color w:val="333333"/>
          <w:spacing w:val="15"/>
          <w:kern w:val="0"/>
          <w:sz w:val="32"/>
          <w:szCs w:val="32"/>
          <w:highlight w:val="none"/>
          <w:shd w:val="clear" w:color="auto" w:fill="FFFFFF"/>
        </w:rPr>
        <w:t>：</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2022年度新设立第三方研发和生产</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lang w:val="en-US" w:eastAsia="zh-CN"/>
        </w:rPr>
        <w:t>服务平台奖励</w:t>
      </w:r>
      <w:r>
        <w:rPr>
          <w:rFonts w:hint="eastAsia" w:ascii="方正小标宋简体" w:hAnsi="方正小标宋简体" w:eastAsia="方正小标宋简体" w:cs="方正小标宋简体"/>
          <w:sz w:val="44"/>
          <w:szCs w:val="44"/>
          <w:highlight w:val="none"/>
        </w:rPr>
        <w:t>办事指南</w:t>
      </w:r>
    </w:p>
    <w:p>
      <w:pPr>
        <w:spacing w:line="530" w:lineRule="exact"/>
        <w:rPr>
          <w:rFonts w:ascii="仿宋_GB2312" w:hAnsi="仿宋_GB2312" w:eastAsia="仿宋_GB2312" w:cs="仿宋_GB2312"/>
          <w:sz w:val="32"/>
          <w:szCs w:val="32"/>
          <w:highlight w:val="none"/>
        </w:rPr>
      </w:pPr>
    </w:p>
    <w:p>
      <w:pPr>
        <w:spacing w:line="530" w:lineRule="exact"/>
        <w:ind w:firstLine="640" w:firstLineChars="200"/>
        <w:outlineLvl w:val="0"/>
        <w:rPr>
          <w:rFonts w:ascii="黑体" w:hAnsi="黑体" w:eastAsia="黑体" w:cs="黑体"/>
          <w:color w:val="000000"/>
          <w:kern w:val="0"/>
          <w:sz w:val="32"/>
          <w:szCs w:val="32"/>
          <w:highlight w:val="none"/>
        </w:rPr>
      </w:pPr>
      <w:r>
        <w:rPr>
          <w:rFonts w:hint="eastAsia" w:ascii="黑体" w:hAnsi="黑体" w:eastAsia="黑体" w:cs="黑体"/>
          <w:sz w:val="32"/>
          <w:szCs w:val="32"/>
          <w:highlight w:val="none"/>
        </w:rPr>
        <w:t>一、政策依据</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30" w:lineRule="exact"/>
        <w:ind w:left="0" w:right="0" w:firstLine="640" w:firstLineChars="200"/>
        <w:jc w:val="both"/>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i w:val="0"/>
          <w:iCs w:val="0"/>
          <w:caps w:val="0"/>
          <w:spacing w:val="0"/>
          <w:sz w:val="32"/>
          <w:szCs w:val="32"/>
          <w:highlight w:val="none"/>
        </w:rPr>
        <w:t>北京经济技术开</w:t>
      </w:r>
      <w:r>
        <w:rPr>
          <w:rFonts w:hint="eastAsia" w:ascii="仿宋_GB2312" w:hAnsi="仿宋_GB2312" w:eastAsia="仿宋_GB2312" w:cs="仿宋_GB2312"/>
          <w:sz w:val="32"/>
          <w:szCs w:val="32"/>
          <w:highlight w:val="none"/>
        </w:rPr>
        <w:t>发区关于促进</w:t>
      </w:r>
      <w:bookmarkStart w:id="0" w:name="_GoBack"/>
      <w:bookmarkEnd w:id="0"/>
      <w:r>
        <w:rPr>
          <w:rFonts w:hint="eastAsia" w:ascii="仿宋_GB2312" w:hAnsi="仿宋_GB2312" w:eastAsia="仿宋_GB2312" w:cs="仿宋_GB2312"/>
          <w:sz w:val="32"/>
          <w:szCs w:val="32"/>
          <w:highlight w:val="none"/>
        </w:rPr>
        <w:t>细胞与基因治疗产业高质量发展的若干措施</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（京技管发〔2023〕5号）</w:t>
      </w:r>
      <w:r>
        <w:rPr>
          <w:rFonts w:hint="eastAsia" w:ascii="仿宋_GB2312" w:hAnsi="仿宋_GB2312" w:eastAsia="仿宋_GB2312" w:cs="仿宋_GB2312"/>
          <w:sz w:val="32"/>
          <w:szCs w:val="32"/>
          <w:highlight w:val="none"/>
          <w:lang w:val="en-US" w:eastAsia="zh-CN"/>
        </w:rPr>
        <w:t>第三条第五款</w:t>
      </w:r>
      <w:r>
        <w:rPr>
          <w:rFonts w:hint="eastAsia" w:ascii="仿宋_GB2312" w:hAnsi="仿宋_GB2312" w:eastAsia="仿宋_GB2312" w:cs="仿宋_GB2312"/>
          <w:sz w:val="32"/>
          <w:szCs w:val="32"/>
          <w:highlight w:val="none"/>
        </w:rPr>
        <w:t>“支持本区企业或创新团队建设细胞与基因治疗产业发展所需的基因编辑、基因合成、递送载体、模式动物、检验检测、细胞规模化培养，以及关键试剂供应、合成生物学技术等新设立的第三方研发和生产服务平台。按照新增固定资产投资额（土地购置费用除外）30%的比例，给予平台一次性奖励，最高支持额度不超过1000万元”。</w:t>
      </w:r>
    </w:p>
    <w:p>
      <w:pPr>
        <w:spacing w:line="53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二、申报事项</w:t>
      </w:r>
    </w:p>
    <w:p>
      <w:pPr>
        <w:spacing w:line="530" w:lineRule="exact"/>
        <w:ind w:firstLine="640" w:firstLineChars="200"/>
        <w:rPr>
          <w:rFonts w:hint="eastAsia" w:ascii="仿宋_GB2312" w:hAnsi="仿宋_GB2312" w:eastAsia="仿宋_GB2312" w:cs="仿宋_GB2312"/>
          <w:i w:val="0"/>
          <w:iCs w:val="0"/>
          <w:caps w:val="0"/>
          <w:spacing w:val="0"/>
          <w:sz w:val="32"/>
          <w:szCs w:val="32"/>
          <w:highlight w:val="none"/>
        </w:rPr>
      </w:pPr>
      <w:r>
        <w:rPr>
          <w:rFonts w:hint="eastAsia" w:ascii="仿宋_GB2312" w:hAnsi="仿宋_GB2312" w:eastAsia="仿宋_GB2312" w:cs="仿宋_GB2312"/>
          <w:i w:val="0"/>
          <w:iCs w:val="0"/>
          <w:caps w:val="0"/>
          <w:spacing w:val="0"/>
          <w:sz w:val="32"/>
          <w:szCs w:val="32"/>
          <w:highlight w:val="none"/>
          <w:lang w:val="en-US" w:eastAsia="zh-CN"/>
        </w:rPr>
        <w:t>2022年度新设立第三方研发和生产服务平台奖励</w:t>
      </w:r>
    </w:p>
    <w:p>
      <w:pPr>
        <w:spacing w:line="530" w:lineRule="exact"/>
        <w:ind w:firstLine="640" w:firstLineChars="200"/>
        <w:outlineLvl w:val="0"/>
        <w:rPr>
          <w:rFonts w:ascii="黑体" w:hAnsi="黑体" w:eastAsia="黑体" w:cs="黑体"/>
          <w:bCs/>
          <w:color w:val="000000"/>
          <w:kern w:val="0"/>
          <w:sz w:val="32"/>
          <w:szCs w:val="32"/>
          <w:highlight w:val="none"/>
        </w:rPr>
      </w:pPr>
      <w:r>
        <w:rPr>
          <w:rFonts w:hint="eastAsia" w:ascii="黑体" w:hAnsi="黑体" w:eastAsia="黑体" w:cs="黑体"/>
          <w:bCs/>
          <w:color w:val="000000"/>
          <w:kern w:val="0"/>
          <w:sz w:val="32"/>
          <w:szCs w:val="32"/>
          <w:highlight w:val="none"/>
        </w:rPr>
        <w:t>三、申报条件</w:t>
      </w:r>
    </w:p>
    <w:p>
      <w:pPr>
        <w:spacing w:line="530" w:lineRule="exact"/>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申报企业应为从事</w:t>
      </w:r>
      <w:r>
        <w:rPr>
          <w:rFonts w:hint="eastAsia" w:ascii="仿宋_GB2312" w:hAnsi="仿宋_GB2312" w:eastAsia="仿宋_GB2312" w:cs="仿宋_GB2312"/>
          <w:sz w:val="32"/>
          <w:szCs w:val="32"/>
          <w:highlight w:val="none"/>
          <w:lang w:val="en-US" w:eastAsia="zh-Hans"/>
        </w:rPr>
        <w:t>细胞与基因治疗</w:t>
      </w:r>
      <w:r>
        <w:rPr>
          <w:rFonts w:hint="eastAsia" w:ascii="仿宋_GB2312" w:hAnsi="仿宋_GB2312" w:eastAsia="仿宋_GB2312" w:cs="仿宋_GB2312"/>
          <w:sz w:val="32"/>
          <w:szCs w:val="32"/>
        </w:rPr>
        <w:t>领域的独立法人，在亦庄新城注册、纳税、入统并实际经营，近三年无重大行政处罚记录和刑事犯罪记录，未列入严重违法失信主体名单。</w:t>
      </w:r>
    </w:p>
    <w:p>
      <w:pPr>
        <w:spacing w:line="530" w:lineRule="exact"/>
        <w:ind w:firstLine="640" w:firstLineChars="200"/>
        <w:outlineLvl w:val="1"/>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2022年度，申报企业或创新团队建设细胞与基因治疗产业发展所需的基因编辑、基因合成、递送载体、模式动物、检验检测、细胞规模化培养，以及关键试剂供应、合成生物学技术等第三方研发和生产服务平台。</w:t>
      </w:r>
    </w:p>
    <w:p>
      <w:pPr>
        <w:spacing w:line="530" w:lineRule="exact"/>
        <w:ind w:firstLine="640" w:firstLineChars="200"/>
        <w:outlineLvl w:val="1"/>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highlight w:val="none"/>
          <w:lang w:val="en-US" w:eastAsia="zh-CN"/>
        </w:rPr>
        <w:t>申报企业所投资的第三方研发和生产服务平台项目应完成固定投资项目入统。</w:t>
      </w:r>
    </w:p>
    <w:p>
      <w:pPr>
        <w:spacing w:line="530" w:lineRule="exact"/>
        <w:ind w:firstLine="640" w:firstLineChars="200"/>
        <w:outlineLvl w:val="1"/>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（四）</w:t>
      </w:r>
      <w:r>
        <w:rPr>
          <w:rFonts w:hint="eastAsia" w:ascii="仿宋_GB2312" w:hAnsi="仿宋_GB2312" w:eastAsia="仿宋_GB2312" w:cs="仿宋_GB2312"/>
          <w:i w:val="0"/>
          <w:caps w:val="0"/>
          <w:spacing w:val="0"/>
          <w:kern w:val="2"/>
          <w:sz w:val="32"/>
          <w:szCs w:val="32"/>
          <w:highlight w:val="none"/>
          <w:shd w:val="clear"/>
          <w:lang w:val="en-US" w:eastAsia="zh-Hans" w:bidi="ar"/>
        </w:rPr>
        <w:t>列入《北京市新增产业的禁止和限制目录》禁止类和限制类范围的企业不予享受</w:t>
      </w:r>
      <w:r>
        <w:rPr>
          <w:rFonts w:hint="eastAsia" w:ascii="仿宋_GB2312" w:hAnsi="仿宋_GB2312" w:eastAsia="仿宋_GB2312" w:cs="仿宋_GB2312"/>
          <w:sz w:val="32"/>
          <w:szCs w:val="32"/>
          <w:highlight w:val="none"/>
        </w:rPr>
        <w:t>。</w:t>
      </w:r>
    </w:p>
    <w:p>
      <w:pPr>
        <w:spacing w:line="530" w:lineRule="exact"/>
        <w:ind w:firstLine="640" w:firstLineChars="200"/>
        <w:outlineLvl w:val="0"/>
        <w:rPr>
          <w:rFonts w:ascii="黑体" w:hAnsi="黑体" w:eastAsia="黑体" w:cs="黑体"/>
          <w:bCs/>
          <w:color w:val="000000"/>
          <w:kern w:val="0"/>
          <w:sz w:val="32"/>
          <w:szCs w:val="32"/>
          <w:highlight w:val="none"/>
        </w:rPr>
      </w:pPr>
      <w:r>
        <w:rPr>
          <w:rFonts w:hint="eastAsia" w:ascii="黑体" w:hAnsi="黑体" w:eastAsia="黑体" w:cs="黑体"/>
          <w:bCs/>
          <w:color w:val="000000"/>
          <w:kern w:val="0"/>
          <w:sz w:val="32"/>
          <w:szCs w:val="32"/>
          <w:highlight w:val="none"/>
        </w:rPr>
        <w:t>四、支持内容及标准</w:t>
      </w:r>
    </w:p>
    <w:p>
      <w:pPr>
        <w:spacing w:line="530" w:lineRule="exact"/>
        <w:ind w:firstLine="640" w:firstLineChars="200"/>
        <w:rPr>
          <w:rFonts w:hint="eastAsia" w:ascii="仿宋_GB2312" w:hAnsi="仿宋_GB2312" w:eastAsia="仿宋_GB2312" w:cs="仿宋_GB2312"/>
          <w:i w:val="0"/>
          <w:iCs w:val="0"/>
          <w:caps w:val="0"/>
          <w:spacing w:val="0"/>
          <w:sz w:val="32"/>
          <w:szCs w:val="32"/>
          <w:highlight w:val="none"/>
          <w:lang w:eastAsia="zh-CN"/>
        </w:rPr>
      </w:pPr>
      <w:r>
        <w:rPr>
          <w:rFonts w:hint="eastAsia" w:ascii="仿宋_GB2312" w:hAnsi="仿宋_GB2312" w:eastAsia="仿宋_GB2312" w:cs="仿宋_GB2312"/>
          <w:i w:val="0"/>
          <w:iCs w:val="0"/>
          <w:caps w:val="0"/>
          <w:spacing w:val="0"/>
          <w:sz w:val="32"/>
          <w:szCs w:val="32"/>
          <w:highlight w:val="none"/>
          <w:lang w:val="en-US" w:eastAsia="zh-CN"/>
        </w:rPr>
        <w:t>1.</w:t>
      </w:r>
      <w:r>
        <w:rPr>
          <w:rFonts w:hint="eastAsia" w:ascii="仿宋_GB2312" w:hAnsi="仿宋_GB2312" w:eastAsia="仿宋_GB2312" w:cs="仿宋_GB2312"/>
          <w:i w:val="0"/>
          <w:iCs w:val="0"/>
          <w:caps w:val="0"/>
          <w:spacing w:val="0"/>
          <w:sz w:val="32"/>
          <w:szCs w:val="32"/>
          <w:highlight w:val="none"/>
        </w:rPr>
        <w:t>对</w:t>
      </w:r>
      <w:r>
        <w:rPr>
          <w:rFonts w:hint="eastAsia" w:ascii="仿宋_GB2312" w:hAnsi="仿宋_GB2312" w:eastAsia="仿宋_GB2312" w:cs="仿宋_GB2312"/>
          <w:i w:val="0"/>
          <w:iCs w:val="0"/>
          <w:caps w:val="0"/>
          <w:spacing w:val="0"/>
          <w:sz w:val="32"/>
          <w:szCs w:val="32"/>
          <w:highlight w:val="none"/>
          <w:lang w:eastAsia="zh-CN"/>
        </w:rPr>
        <w:t>企业</w:t>
      </w:r>
      <w:r>
        <w:rPr>
          <w:rFonts w:hint="eastAsia" w:ascii="仿宋_GB2312" w:hAnsi="仿宋_GB2312" w:eastAsia="仿宋_GB2312" w:cs="仿宋_GB2312"/>
          <w:i w:val="0"/>
          <w:iCs w:val="0"/>
          <w:caps w:val="0"/>
          <w:spacing w:val="0"/>
          <w:sz w:val="32"/>
          <w:szCs w:val="32"/>
          <w:highlight w:val="none"/>
        </w:rPr>
        <w:t>自2022年1月1日至12月31日，已发生的新增固定资产投资额（土地购置费用除外）30%的比例给予一次性奖励，最高支持额度不超过</w:t>
      </w:r>
      <w:r>
        <w:rPr>
          <w:rFonts w:hint="eastAsia" w:ascii="仿宋_GB2312" w:hAnsi="仿宋_GB2312" w:eastAsia="仿宋_GB2312" w:cs="仿宋_GB2312"/>
          <w:i w:val="0"/>
          <w:iCs w:val="0"/>
          <w:caps w:val="0"/>
          <w:spacing w:val="0"/>
          <w:sz w:val="32"/>
          <w:szCs w:val="32"/>
          <w:highlight w:val="none"/>
          <w:lang w:val="en-US" w:eastAsia="zh-CN"/>
        </w:rPr>
        <w:t>10</w:t>
      </w:r>
      <w:r>
        <w:rPr>
          <w:rFonts w:hint="eastAsia" w:ascii="仿宋_GB2312" w:hAnsi="仿宋_GB2312" w:eastAsia="仿宋_GB2312" w:cs="仿宋_GB2312"/>
          <w:i w:val="0"/>
          <w:iCs w:val="0"/>
          <w:caps w:val="0"/>
          <w:spacing w:val="0"/>
          <w:sz w:val="32"/>
          <w:szCs w:val="32"/>
          <w:highlight w:val="none"/>
        </w:rPr>
        <w:t>00万元。</w:t>
      </w:r>
    </w:p>
    <w:p>
      <w:pPr>
        <w:pStyle w:val="3"/>
        <w:spacing w:line="530" w:lineRule="exact"/>
        <w:ind w:firstLine="640"/>
        <w:rPr>
          <w:kern w:val="0"/>
          <w:highlight w:val="none"/>
        </w:rPr>
      </w:pPr>
      <w:r>
        <w:rPr>
          <w:rFonts w:hint="eastAsia"/>
          <w:highlight w:val="none"/>
          <w:lang w:val="en-US" w:eastAsia="zh-CN"/>
        </w:rPr>
        <w:t>2.</w:t>
      </w:r>
      <w:r>
        <w:rPr>
          <w:rFonts w:hint="eastAsia"/>
          <w:highlight w:val="none"/>
        </w:rPr>
        <w:t>补贴金额以元为单位，舍去不足元部分。</w:t>
      </w:r>
    </w:p>
    <w:p>
      <w:pPr>
        <w:spacing w:line="53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五、申报材料及要求</w:t>
      </w:r>
    </w:p>
    <w:p>
      <w:pPr>
        <w:spacing w:line="530" w:lineRule="exact"/>
        <w:ind w:firstLine="640" w:firstLineChars="200"/>
        <w:outlineLvl w:val="1"/>
        <w:rPr>
          <w:rFonts w:hint="eastAsia" w:ascii="仿宋_GB2312" w:hAnsi="仿宋_GB2312" w:eastAsia="仿宋_GB2312" w:cs="仿宋_GB2312"/>
          <w:color w:val="000000"/>
          <w:spacing w:val="0"/>
          <w:sz w:val="32"/>
          <w:szCs w:val="32"/>
          <w:highlight w:val="none"/>
        </w:rPr>
      </w:pPr>
      <w:r>
        <w:rPr>
          <w:rFonts w:hint="eastAsia" w:ascii="仿宋_GB2312" w:hAnsi="仿宋_GB2312" w:eastAsia="仿宋_GB2312" w:cs="仿宋_GB2312"/>
          <w:color w:val="000000"/>
          <w:spacing w:val="0"/>
          <w:sz w:val="32"/>
          <w:szCs w:val="32"/>
          <w:highlight w:val="none"/>
        </w:rPr>
        <w:t>（一）申报材料</w:t>
      </w:r>
    </w:p>
    <w:p>
      <w:pPr>
        <w:spacing w:line="530" w:lineRule="exact"/>
        <w:ind w:firstLine="640" w:firstLineChars="200"/>
        <w:outlineLvl w:val="2"/>
        <w:rPr>
          <w:rFonts w:hint="eastAsia" w:ascii="仿宋_GB2312" w:hAnsi="仿宋_GB2312" w:eastAsia="仿宋_GB2312" w:cs="仿宋_GB2312"/>
          <w:color w:val="000000"/>
          <w:spacing w:val="0"/>
          <w:sz w:val="32"/>
          <w:szCs w:val="32"/>
          <w:highlight w:val="none"/>
        </w:rPr>
      </w:pPr>
      <w:r>
        <w:rPr>
          <w:rFonts w:hint="eastAsia" w:ascii="仿宋_GB2312" w:hAnsi="仿宋_GB2312" w:eastAsia="仿宋_GB2312" w:cs="仿宋_GB2312"/>
          <w:color w:val="000000"/>
          <w:sz w:val="32"/>
          <w:szCs w:val="32"/>
          <w:highlight w:val="none"/>
        </w:rPr>
        <w:t>1.</w:t>
      </w:r>
      <w:r>
        <w:rPr>
          <w:rFonts w:hint="eastAsia" w:ascii="仿宋_GB2312" w:hAnsi="仿宋_GB2312" w:eastAsia="仿宋_GB2312" w:cs="仿宋_GB2312"/>
          <w:i w:val="0"/>
          <w:iCs w:val="0"/>
          <w:caps w:val="0"/>
          <w:color w:val="000000"/>
          <w:spacing w:val="0"/>
          <w:sz w:val="32"/>
          <w:szCs w:val="32"/>
          <w:highlight w:val="none"/>
          <w:lang w:val="en-US" w:eastAsia="zh-CN"/>
        </w:rPr>
        <w:t>2022年度新设立第三方研发和生产服务平台奖励</w:t>
      </w:r>
      <w:r>
        <w:rPr>
          <w:rFonts w:hint="eastAsia" w:ascii="仿宋_GB2312" w:hAnsi="仿宋_GB2312" w:eastAsia="仿宋_GB2312" w:cs="仿宋_GB2312"/>
          <w:color w:val="000000"/>
          <w:sz w:val="32"/>
          <w:szCs w:val="32"/>
          <w:highlight w:val="none"/>
        </w:rPr>
        <w:t>申报表，在线填写</w:t>
      </w:r>
      <w:r>
        <w:rPr>
          <w:rFonts w:hint="eastAsia" w:ascii="仿宋_GB2312" w:hAnsi="仿宋_GB2312" w:eastAsia="仿宋_GB2312" w:cs="仿宋_GB2312"/>
          <w:color w:val="000000"/>
          <w:spacing w:val="0"/>
          <w:sz w:val="32"/>
          <w:szCs w:val="32"/>
          <w:highlight w:val="none"/>
        </w:rPr>
        <w:t>；</w:t>
      </w:r>
    </w:p>
    <w:p>
      <w:pPr>
        <w:spacing w:line="530" w:lineRule="exact"/>
        <w:ind w:firstLine="640" w:firstLineChars="200"/>
        <w:outlineLvl w:val="2"/>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2.企业营业执照，</w:t>
      </w:r>
      <w:r>
        <w:rPr>
          <w:rFonts w:hint="eastAsia" w:ascii="仿宋_GB2312" w:hAnsi="仿宋_GB2312" w:eastAsia="仿宋_GB2312" w:cs="仿宋_GB2312"/>
          <w:color w:val="000000"/>
          <w:sz w:val="32"/>
          <w:szCs w:val="32"/>
          <w:highlight w:val="none"/>
          <w:lang w:val="en-US" w:eastAsia="zh-CN"/>
        </w:rPr>
        <w:t>选取电子证照</w:t>
      </w:r>
      <w:r>
        <w:rPr>
          <w:rFonts w:hint="eastAsia" w:ascii="仿宋_GB2312" w:hAnsi="仿宋_GB2312" w:eastAsia="仿宋_GB2312" w:cs="仿宋_GB2312"/>
          <w:color w:val="000000"/>
          <w:sz w:val="32"/>
          <w:szCs w:val="32"/>
          <w:highlight w:val="none"/>
        </w:rPr>
        <w:t>；</w:t>
      </w:r>
    </w:p>
    <w:p>
      <w:pPr>
        <w:spacing w:line="530" w:lineRule="exact"/>
        <w:ind w:firstLine="640" w:firstLineChars="200"/>
        <w:outlineLvl w:val="2"/>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3.承诺书，</w:t>
      </w:r>
      <w:r>
        <w:rPr>
          <w:rFonts w:hint="eastAsia" w:ascii="仿宋_GB2312" w:hAnsi="仿宋_GB2312" w:eastAsia="仿宋_GB2312" w:cs="仿宋_GB2312"/>
          <w:color w:val="000000"/>
          <w:sz w:val="32"/>
          <w:szCs w:val="32"/>
          <w:highlight w:val="none"/>
          <w:lang w:eastAsia="zh-CN"/>
        </w:rPr>
        <w:t>下载模板填写，</w:t>
      </w:r>
      <w:r>
        <w:rPr>
          <w:rFonts w:hint="eastAsia" w:ascii="仿宋_GB2312" w:hAnsi="仿宋_GB2312" w:eastAsia="仿宋_GB2312" w:cs="仿宋_GB2312"/>
          <w:color w:val="000000"/>
          <w:spacing w:val="0"/>
          <w:sz w:val="32"/>
          <w:szCs w:val="32"/>
          <w:highlight w:val="none"/>
        </w:rPr>
        <w:t>签字、加盖公章，彩色扫描上传；</w:t>
      </w:r>
    </w:p>
    <w:p>
      <w:pPr>
        <w:spacing w:line="530" w:lineRule="exact"/>
        <w:ind w:firstLine="640" w:firstLineChars="200"/>
        <w:outlineLvl w:val="2"/>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4.银行</w:t>
      </w:r>
      <w:r>
        <w:rPr>
          <w:rFonts w:hint="eastAsia" w:ascii="仿宋_GB2312" w:hAnsi="仿宋_GB2312" w:eastAsia="仿宋_GB2312" w:cs="仿宋_GB2312"/>
          <w:color w:val="000000"/>
          <w:sz w:val="32"/>
          <w:szCs w:val="32"/>
          <w:highlight w:val="none"/>
          <w:lang w:eastAsia="zh-CN"/>
        </w:rPr>
        <w:t>账户信息</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eastAsia="zh-CN"/>
        </w:rPr>
        <w:t>下载模板填写，加盖公章，</w:t>
      </w:r>
      <w:r>
        <w:rPr>
          <w:rFonts w:hint="eastAsia" w:ascii="仿宋_GB2312" w:hAnsi="仿宋_GB2312" w:eastAsia="仿宋_GB2312" w:cs="仿宋_GB2312"/>
          <w:color w:val="000000"/>
          <w:spacing w:val="0"/>
          <w:sz w:val="32"/>
          <w:szCs w:val="32"/>
          <w:highlight w:val="none"/>
        </w:rPr>
        <w:t>彩色扫描上传；</w:t>
      </w:r>
    </w:p>
    <w:p>
      <w:pPr>
        <w:spacing w:line="530" w:lineRule="exact"/>
        <w:ind w:firstLine="640" w:firstLineChars="200"/>
        <w:outlineLvl w:val="2"/>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rPr>
        <w:t>5.</w:t>
      </w:r>
      <w:r>
        <w:rPr>
          <w:rFonts w:hint="eastAsia" w:ascii="仿宋_GB2312" w:hAnsi="仿宋_GB2312" w:eastAsia="仿宋_GB2312" w:cs="仿宋_GB2312"/>
          <w:color w:val="000000"/>
          <w:sz w:val="32"/>
          <w:szCs w:val="32"/>
          <w:highlight w:val="none"/>
          <w:lang w:val="en-US" w:eastAsia="zh-CN"/>
        </w:rPr>
        <w:t>企业提交2022年与所建平台相关的从事第三方研发和生产服务的证明材料，包括不限于平台介绍</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2022年对外提供服务的合同等，原件彩色扫描上传；</w:t>
      </w:r>
    </w:p>
    <w:p>
      <w:pPr>
        <w:spacing w:line="530" w:lineRule="exact"/>
        <w:ind w:firstLine="640" w:firstLineChars="200"/>
        <w:outlineLvl w:val="2"/>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6.2022年1月1日-12月31日期间取得的与该平台相关的项目立项备案证明材料或与设立该平台相关的其他证明材料，原件彩色扫描上传；</w:t>
      </w:r>
    </w:p>
    <w:p>
      <w:pPr>
        <w:spacing w:line="530" w:lineRule="exact"/>
        <w:ind w:firstLine="640" w:firstLineChars="200"/>
        <w:outlineLvl w:val="2"/>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7.与项目立项相关的2022年12月《固定资产投资项目情况》（206表），加盖公章，彩色扫描上传。</w:t>
      </w:r>
    </w:p>
    <w:p>
      <w:pPr>
        <w:spacing w:line="530" w:lineRule="exact"/>
        <w:ind w:firstLine="640" w:firstLineChars="200"/>
        <w:outlineLvl w:val="1"/>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（二）打印纸质材料要求</w:t>
      </w:r>
    </w:p>
    <w:p>
      <w:pPr>
        <w:spacing w:line="53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收到打印纸质材料短信通知后，在3个工作日内从平台下载带水印全套申报材料进行打印，一式一份有序装订（整本首页、骑缝盖章），其中银行</w:t>
      </w:r>
      <w:r>
        <w:rPr>
          <w:rFonts w:hint="eastAsia" w:ascii="仿宋_GB2312" w:hAnsi="仿宋_GB2312" w:eastAsia="仿宋_GB2312" w:cs="仿宋_GB2312"/>
          <w:color w:val="000000"/>
          <w:sz w:val="32"/>
          <w:szCs w:val="32"/>
          <w:highlight w:val="none"/>
          <w:lang w:val="en-US" w:eastAsia="zh-CN"/>
        </w:rPr>
        <w:t>账户信息</w:t>
      </w:r>
      <w:r>
        <w:rPr>
          <w:rFonts w:hint="eastAsia" w:ascii="仿宋_GB2312" w:hAnsi="仿宋_GB2312" w:eastAsia="仿宋_GB2312" w:cs="仿宋_GB2312"/>
          <w:color w:val="000000"/>
          <w:sz w:val="32"/>
          <w:szCs w:val="32"/>
          <w:highlight w:val="none"/>
        </w:rPr>
        <w:t>无需装订，加盖公章，一并递交至受理窗口。</w:t>
      </w:r>
    </w:p>
    <w:p>
      <w:pPr>
        <w:spacing w:line="53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六、办理程序</w:t>
      </w:r>
    </w:p>
    <w:p>
      <w:pPr>
        <w:pStyle w:val="6"/>
        <w:widowControl/>
        <w:numPr>
          <w:ilvl w:val="255"/>
          <w:numId w:val="0"/>
        </w:numPr>
        <w:shd w:val="clear" w:color="auto" w:fill="FFFFFF"/>
        <w:spacing w:beforeAutospacing="0" w:afterAutospacing="0" w:line="530" w:lineRule="exact"/>
        <w:ind w:firstLine="640" w:firstLineChars="200"/>
        <w:rPr>
          <w:rFonts w:ascii="仿宋_GB2312" w:hAnsi="仿宋_GB2312" w:eastAsia="仿宋_GB2312" w:cs="仿宋_GB2312"/>
          <w:color w:val="000000"/>
          <w:sz w:val="32"/>
          <w:szCs w:val="32"/>
          <w:highlight w:val="none"/>
        </w:rPr>
      </w:pPr>
      <w:r>
        <w:rPr>
          <w:rFonts w:hint="eastAsia" w:ascii="仿宋_GB2312" w:hAnsi="仿宋_GB2312" w:eastAsia="仿宋_GB2312" w:cs="仿宋_GB2312"/>
          <w:b w:val="0"/>
          <w:bCs w:val="0"/>
          <w:color w:val="000000"/>
          <w:kern w:val="2"/>
          <w:sz w:val="32"/>
          <w:szCs w:val="32"/>
          <w:highlight w:val="none"/>
        </w:rPr>
        <w:t>（一）</w:t>
      </w:r>
      <w:r>
        <w:rPr>
          <w:rFonts w:hint="eastAsia" w:ascii="仿宋_GB2312" w:hAnsi="仿宋_GB2312" w:eastAsia="仿宋_GB2312" w:cs="仿宋_GB2312"/>
          <w:b/>
          <w:bCs/>
          <w:color w:val="000000"/>
          <w:kern w:val="2"/>
          <w:sz w:val="32"/>
          <w:szCs w:val="32"/>
          <w:highlight w:val="none"/>
        </w:rPr>
        <w:t>网</w:t>
      </w:r>
      <w:r>
        <w:rPr>
          <w:rFonts w:hint="eastAsia" w:ascii="仿宋_GB2312" w:hAnsi="仿宋_GB2312" w:eastAsia="仿宋_GB2312" w:cs="仿宋_GB2312"/>
          <w:b/>
          <w:bCs/>
          <w:color w:val="000000"/>
          <w:sz w:val="32"/>
          <w:szCs w:val="32"/>
          <w:highlight w:val="none"/>
        </w:rPr>
        <w:t>上申报</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kern w:val="2"/>
          <w:sz w:val="32"/>
          <w:szCs w:val="32"/>
          <w:highlight w:val="none"/>
        </w:rPr>
        <w:t>通过经开区官网政策兑现模块进入政策兑现综合服务平台，或使用360浏览器的极速模式</w:t>
      </w:r>
      <w:r>
        <w:rPr>
          <w:rFonts w:hint="eastAsia" w:ascii="仿宋_GB2312" w:hAnsi="仿宋_GB2312" w:eastAsia="仿宋_GB2312" w:cs="仿宋_GB2312"/>
          <w:color w:val="000000"/>
          <w:kern w:val="2"/>
          <w:sz w:val="32"/>
          <w:szCs w:val="32"/>
          <w:highlight w:val="none"/>
          <w:lang w:eastAsia="zh-CN"/>
        </w:rPr>
        <w:t>登录</w:t>
      </w:r>
      <w:r>
        <w:rPr>
          <w:rFonts w:hint="eastAsia" w:ascii="仿宋_GB2312" w:hAnsi="仿宋_GB2312" w:eastAsia="仿宋_GB2312" w:cs="仿宋_GB2312"/>
          <w:color w:val="000000"/>
          <w:kern w:val="2"/>
          <w:sz w:val="32"/>
          <w:szCs w:val="32"/>
          <w:highlight w:val="none"/>
        </w:rPr>
        <w:t>网址：zcdx.kfqgw.beijing.gov.cn，注册登录后进行项目申报。如未在规定时间内提交申请的，视为自动放弃。</w:t>
      </w:r>
    </w:p>
    <w:p>
      <w:pPr>
        <w:pStyle w:val="6"/>
        <w:widowControl/>
        <w:numPr>
          <w:ilvl w:val="255"/>
          <w:numId w:val="0"/>
        </w:numPr>
        <w:shd w:val="clear" w:color="auto" w:fill="FFFFFF"/>
        <w:spacing w:beforeAutospacing="0" w:afterAutospacing="0" w:line="530" w:lineRule="exact"/>
        <w:ind w:firstLine="640" w:firstLineChars="200"/>
        <w:rPr>
          <w:rFonts w:ascii="仿宋_GB2312" w:hAnsi="仿宋_GB2312" w:eastAsia="仿宋_GB2312" w:cs="仿宋_GB2312"/>
          <w:color w:val="000000"/>
          <w:kern w:val="2"/>
          <w:sz w:val="32"/>
          <w:szCs w:val="32"/>
          <w:highlight w:val="none"/>
        </w:rPr>
      </w:pPr>
      <w:r>
        <w:rPr>
          <w:rFonts w:hint="eastAsia" w:ascii="仿宋_GB2312" w:hAnsi="仿宋_GB2312" w:eastAsia="仿宋_GB2312" w:cs="仿宋_GB2312"/>
          <w:b w:val="0"/>
          <w:bCs w:val="0"/>
          <w:color w:val="000000"/>
          <w:kern w:val="2"/>
          <w:sz w:val="32"/>
          <w:szCs w:val="32"/>
          <w:highlight w:val="none"/>
        </w:rPr>
        <w:t>（二）</w:t>
      </w:r>
      <w:r>
        <w:rPr>
          <w:rFonts w:hint="eastAsia" w:ascii="仿宋_GB2312" w:hAnsi="仿宋_GB2312" w:eastAsia="仿宋_GB2312" w:cs="仿宋_GB2312"/>
          <w:b/>
          <w:bCs/>
          <w:color w:val="000000"/>
          <w:kern w:val="2"/>
          <w:sz w:val="32"/>
          <w:szCs w:val="32"/>
          <w:highlight w:val="none"/>
        </w:rPr>
        <w:t>初审</w:t>
      </w:r>
      <w:r>
        <w:rPr>
          <w:rFonts w:hint="eastAsia" w:ascii="仿宋_GB2312" w:hAnsi="仿宋_GB2312" w:eastAsia="仿宋_GB2312" w:cs="仿宋_GB2312"/>
          <w:color w:val="000000"/>
          <w:kern w:val="2"/>
          <w:sz w:val="32"/>
          <w:szCs w:val="32"/>
          <w:highlight w:val="none"/>
        </w:rPr>
        <w:t>：经开区政务服务中心对申报主体提交的材料进行完整性审查，材料不齐全或不符合要求的，告知申报主体补齐补正。</w:t>
      </w:r>
    </w:p>
    <w:p>
      <w:pPr>
        <w:pStyle w:val="6"/>
        <w:widowControl/>
        <w:shd w:val="clear" w:color="auto" w:fill="FFFFFF"/>
        <w:spacing w:beforeAutospacing="0" w:afterAutospacing="0" w:line="530" w:lineRule="exact"/>
        <w:ind w:firstLine="640" w:firstLineChars="200"/>
        <w:rPr>
          <w:rFonts w:ascii="仿宋_GB2312" w:hAnsi="仿宋_GB2312" w:eastAsia="仿宋_GB2312" w:cs="仿宋_GB2312"/>
          <w:color w:val="000000"/>
          <w:kern w:val="2"/>
          <w:sz w:val="32"/>
          <w:szCs w:val="32"/>
          <w:highlight w:val="none"/>
        </w:rPr>
      </w:pPr>
      <w:r>
        <w:rPr>
          <w:rFonts w:hint="eastAsia" w:ascii="仿宋_GB2312" w:hAnsi="仿宋_GB2312" w:eastAsia="仿宋_GB2312" w:cs="仿宋_GB2312"/>
          <w:b w:val="0"/>
          <w:bCs w:val="0"/>
          <w:color w:val="000000"/>
          <w:kern w:val="2"/>
          <w:sz w:val="32"/>
          <w:szCs w:val="32"/>
          <w:highlight w:val="none"/>
        </w:rPr>
        <w:t>（三）</w:t>
      </w:r>
      <w:r>
        <w:rPr>
          <w:rFonts w:hint="eastAsia" w:ascii="仿宋_GB2312" w:hAnsi="仿宋_GB2312" w:eastAsia="仿宋_GB2312" w:cs="仿宋_GB2312"/>
          <w:b/>
          <w:bCs/>
          <w:color w:val="000000"/>
          <w:kern w:val="2"/>
          <w:sz w:val="32"/>
          <w:szCs w:val="32"/>
          <w:highlight w:val="none"/>
        </w:rPr>
        <w:t>审核</w:t>
      </w:r>
      <w:r>
        <w:rPr>
          <w:rFonts w:hint="eastAsia" w:ascii="仿宋_GB2312" w:hAnsi="仿宋_GB2312" w:eastAsia="仿宋_GB2312" w:cs="仿宋_GB2312"/>
          <w:color w:val="000000"/>
          <w:kern w:val="2"/>
          <w:sz w:val="32"/>
          <w:szCs w:val="32"/>
          <w:highlight w:val="none"/>
        </w:rPr>
        <w:t>：经开区</w:t>
      </w:r>
      <w:r>
        <w:rPr>
          <w:rFonts w:hint="eastAsia" w:ascii="仿宋_GB2312" w:hAnsi="仿宋_GB2312" w:eastAsia="仿宋_GB2312" w:cs="仿宋_GB2312"/>
          <w:color w:val="000000"/>
          <w:kern w:val="2"/>
          <w:sz w:val="32"/>
          <w:szCs w:val="32"/>
          <w:highlight w:val="none"/>
          <w:lang w:val="en-US" w:eastAsia="zh-CN"/>
        </w:rPr>
        <w:t>生物技术和大健康产业专班</w:t>
      </w:r>
      <w:r>
        <w:rPr>
          <w:rFonts w:hint="eastAsia" w:ascii="仿宋_GB2312" w:hAnsi="仿宋_GB2312" w:eastAsia="仿宋_GB2312" w:cs="仿宋_GB2312"/>
          <w:color w:val="000000"/>
          <w:kern w:val="2"/>
          <w:sz w:val="32"/>
          <w:szCs w:val="32"/>
          <w:highlight w:val="none"/>
        </w:rPr>
        <w:t>对申请材料进行实质审核。</w:t>
      </w:r>
    </w:p>
    <w:p>
      <w:pPr>
        <w:pStyle w:val="6"/>
        <w:widowControl/>
        <w:shd w:val="clear" w:color="auto" w:fill="FFFFFF"/>
        <w:spacing w:beforeAutospacing="0" w:afterAutospacing="0" w:line="530" w:lineRule="exact"/>
        <w:ind w:firstLine="640" w:firstLineChars="200"/>
        <w:rPr>
          <w:rFonts w:hint="eastAsia" w:ascii="仿宋_GB2312" w:hAnsi="仿宋_GB2312" w:eastAsia="仿宋_GB2312" w:cs="仿宋_GB2312"/>
          <w:color w:val="000000"/>
          <w:kern w:val="2"/>
          <w:sz w:val="32"/>
          <w:szCs w:val="32"/>
          <w:highlight w:val="none"/>
        </w:rPr>
      </w:pPr>
      <w:r>
        <w:rPr>
          <w:rFonts w:hint="eastAsia" w:ascii="仿宋_GB2312" w:hAnsi="仿宋_GB2312" w:eastAsia="仿宋_GB2312" w:cs="仿宋_GB2312"/>
          <w:b w:val="0"/>
          <w:bCs w:val="0"/>
          <w:color w:val="000000"/>
          <w:kern w:val="2"/>
          <w:sz w:val="32"/>
          <w:szCs w:val="32"/>
          <w:highlight w:val="none"/>
        </w:rPr>
        <w:t>（</w:t>
      </w:r>
      <w:r>
        <w:rPr>
          <w:rFonts w:hint="eastAsia" w:ascii="仿宋_GB2312" w:hAnsi="仿宋_GB2312" w:eastAsia="仿宋_GB2312" w:cs="仿宋_GB2312"/>
          <w:b w:val="0"/>
          <w:bCs w:val="0"/>
          <w:color w:val="000000"/>
          <w:kern w:val="2"/>
          <w:sz w:val="32"/>
          <w:szCs w:val="32"/>
          <w:highlight w:val="none"/>
          <w:lang w:val="en-US" w:eastAsia="zh-CN"/>
        </w:rPr>
        <w:t>四</w:t>
      </w:r>
      <w:r>
        <w:rPr>
          <w:rFonts w:hint="eastAsia" w:ascii="仿宋_GB2312" w:hAnsi="仿宋_GB2312" w:eastAsia="仿宋_GB2312" w:cs="仿宋_GB2312"/>
          <w:b w:val="0"/>
          <w:bCs w:val="0"/>
          <w:color w:val="000000"/>
          <w:kern w:val="2"/>
          <w:sz w:val="32"/>
          <w:szCs w:val="32"/>
          <w:highlight w:val="none"/>
        </w:rPr>
        <w:t>）</w:t>
      </w:r>
      <w:r>
        <w:rPr>
          <w:rFonts w:hint="eastAsia" w:ascii="仿宋_GB2312" w:hAnsi="仿宋_GB2312" w:eastAsia="仿宋_GB2312" w:cs="仿宋_GB2312"/>
          <w:b/>
          <w:bCs/>
          <w:color w:val="000000"/>
          <w:kern w:val="2"/>
          <w:sz w:val="32"/>
          <w:szCs w:val="32"/>
          <w:highlight w:val="none"/>
        </w:rPr>
        <w:t>线下受理</w:t>
      </w:r>
      <w:r>
        <w:rPr>
          <w:rFonts w:hint="eastAsia" w:ascii="仿宋_GB2312" w:hAnsi="仿宋_GB2312" w:eastAsia="仿宋_GB2312" w:cs="仿宋_GB2312"/>
          <w:color w:val="000000"/>
          <w:kern w:val="2"/>
          <w:sz w:val="32"/>
          <w:szCs w:val="32"/>
          <w:highlight w:val="none"/>
        </w:rPr>
        <w:t>：申报主体在规定期间内从平台下载带水印的申报材料进行打印，并前往政务服务中心“政策申报”窗口提交材料，工作人员核验，与网上提交材料一致的，予以收件；不符合的，当场告知补正要求。</w:t>
      </w:r>
    </w:p>
    <w:p>
      <w:pPr>
        <w:pStyle w:val="6"/>
        <w:widowControl/>
        <w:shd w:val="clear" w:color="auto" w:fill="FFFFFF"/>
        <w:spacing w:beforeAutospacing="0" w:afterAutospacing="0" w:line="530" w:lineRule="exact"/>
        <w:ind w:firstLine="640" w:firstLineChars="200"/>
        <w:rPr>
          <w:rFonts w:hint="eastAsia" w:ascii="仿宋_GB2312" w:hAnsi="仿宋_GB2312" w:eastAsia="仿宋_GB2312" w:cs="仿宋_GB2312"/>
          <w:color w:val="000000"/>
          <w:kern w:val="2"/>
          <w:sz w:val="32"/>
          <w:szCs w:val="32"/>
          <w:highlight w:val="none"/>
        </w:rPr>
      </w:pPr>
      <w:r>
        <w:rPr>
          <w:rFonts w:hint="eastAsia" w:ascii="仿宋_GB2312" w:hAnsi="仿宋_GB2312" w:eastAsia="仿宋_GB2312" w:cs="仿宋_GB2312"/>
          <w:b w:val="0"/>
          <w:bCs w:val="0"/>
          <w:color w:val="000000"/>
          <w:kern w:val="2"/>
          <w:sz w:val="32"/>
          <w:szCs w:val="32"/>
          <w:highlight w:val="none"/>
        </w:rPr>
        <w:t>（</w:t>
      </w:r>
      <w:r>
        <w:rPr>
          <w:rFonts w:hint="eastAsia" w:ascii="仿宋_GB2312" w:hAnsi="仿宋_GB2312" w:eastAsia="仿宋_GB2312" w:cs="仿宋_GB2312"/>
          <w:b w:val="0"/>
          <w:bCs w:val="0"/>
          <w:color w:val="000000"/>
          <w:kern w:val="2"/>
          <w:sz w:val="32"/>
          <w:szCs w:val="32"/>
          <w:highlight w:val="none"/>
          <w:lang w:val="en-US" w:eastAsia="zh-CN"/>
        </w:rPr>
        <w:t>五</w:t>
      </w:r>
      <w:r>
        <w:rPr>
          <w:rFonts w:hint="eastAsia" w:ascii="仿宋_GB2312" w:hAnsi="仿宋_GB2312" w:eastAsia="仿宋_GB2312" w:cs="仿宋_GB2312"/>
          <w:b w:val="0"/>
          <w:bCs w:val="0"/>
          <w:color w:val="000000"/>
          <w:kern w:val="2"/>
          <w:sz w:val="32"/>
          <w:szCs w:val="32"/>
          <w:highlight w:val="none"/>
        </w:rPr>
        <w:t>）</w:t>
      </w:r>
      <w:r>
        <w:rPr>
          <w:rFonts w:hint="eastAsia" w:ascii="仿宋_GB2312" w:hAnsi="仿宋_GB2312" w:eastAsia="仿宋_GB2312" w:cs="仿宋_GB2312"/>
          <w:b/>
          <w:bCs/>
          <w:color w:val="000000"/>
          <w:kern w:val="2"/>
          <w:sz w:val="32"/>
          <w:szCs w:val="32"/>
          <w:highlight w:val="none"/>
        </w:rPr>
        <w:t>专家评审：</w:t>
      </w:r>
      <w:r>
        <w:rPr>
          <w:rFonts w:hint="eastAsia" w:ascii="仿宋_GB2312" w:hAnsi="仿宋_GB2312" w:eastAsia="仿宋_GB2312" w:cs="仿宋_GB2312"/>
          <w:color w:val="000000"/>
          <w:kern w:val="2"/>
          <w:sz w:val="32"/>
          <w:szCs w:val="32"/>
          <w:highlight w:val="none"/>
        </w:rPr>
        <w:t>经开区</w:t>
      </w:r>
      <w:r>
        <w:rPr>
          <w:rFonts w:hint="eastAsia" w:ascii="仿宋_GB2312" w:hAnsi="仿宋_GB2312" w:eastAsia="仿宋_GB2312" w:cs="仿宋_GB2312"/>
          <w:color w:val="000000"/>
          <w:kern w:val="2"/>
          <w:sz w:val="32"/>
          <w:szCs w:val="32"/>
          <w:highlight w:val="none"/>
          <w:lang w:val="en-US" w:eastAsia="zh-CN"/>
        </w:rPr>
        <w:t>生物技术和大健康产业专班</w:t>
      </w:r>
      <w:r>
        <w:rPr>
          <w:rFonts w:hint="eastAsia" w:ascii="仿宋_GB2312" w:hAnsi="仿宋_GB2312" w:eastAsia="仿宋_GB2312" w:cs="仿宋_GB2312"/>
          <w:color w:val="000000"/>
          <w:kern w:val="2"/>
          <w:sz w:val="32"/>
          <w:szCs w:val="32"/>
          <w:highlight w:val="none"/>
        </w:rPr>
        <w:t>组织专家线下对申请材料进行评审，评审后将结果上传到系统。</w:t>
      </w:r>
    </w:p>
    <w:p>
      <w:pPr>
        <w:pStyle w:val="6"/>
        <w:widowControl/>
        <w:shd w:val="clear" w:color="auto" w:fill="FFFFFF"/>
        <w:spacing w:beforeAutospacing="0" w:afterAutospacing="0" w:line="530" w:lineRule="exact"/>
        <w:ind w:firstLine="640" w:firstLineChars="200"/>
        <w:rPr>
          <w:rFonts w:ascii="仿宋_GB2312" w:hAnsi="仿宋_GB2312" w:eastAsia="仿宋_GB2312" w:cs="仿宋_GB2312"/>
          <w:color w:val="000000"/>
          <w:kern w:val="2"/>
          <w:sz w:val="32"/>
          <w:szCs w:val="32"/>
          <w:highlight w:val="none"/>
        </w:rPr>
      </w:pPr>
      <w:r>
        <w:rPr>
          <w:rFonts w:hint="eastAsia" w:ascii="仿宋_GB2312" w:hAnsi="仿宋_GB2312" w:eastAsia="仿宋_GB2312" w:cs="仿宋_GB2312"/>
          <w:b w:val="0"/>
          <w:bCs w:val="0"/>
          <w:color w:val="000000"/>
          <w:kern w:val="2"/>
          <w:sz w:val="32"/>
          <w:szCs w:val="32"/>
          <w:highlight w:val="none"/>
        </w:rPr>
        <w:t>（六）</w:t>
      </w:r>
      <w:r>
        <w:rPr>
          <w:rFonts w:hint="eastAsia" w:ascii="仿宋_GB2312" w:hAnsi="仿宋_GB2312" w:eastAsia="仿宋_GB2312" w:cs="仿宋_GB2312"/>
          <w:b/>
          <w:bCs/>
          <w:color w:val="000000"/>
          <w:kern w:val="2"/>
          <w:sz w:val="32"/>
          <w:szCs w:val="32"/>
          <w:highlight w:val="none"/>
        </w:rPr>
        <w:t>确</w:t>
      </w:r>
      <w:r>
        <w:rPr>
          <w:rFonts w:hint="eastAsia" w:ascii="仿宋_GB2312" w:hAnsi="仿宋_GB2312" w:eastAsia="仿宋_GB2312" w:cs="仿宋_GB2312"/>
          <w:b/>
          <w:bCs/>
          <w:color w:val="000000"/>
          <w:kern w:val="2"/>
          <w:sz w:val="32"/>
          <w:szCs w:val="32"/>
          <w:highlight w:val="none"/>
          <w:lang w:val="en-US" w:eastAsia="zh-CN"/>
        </w:rPr>
        <w:t>定</w:t>
      </w:r>
      <w:r>
        <w:rPr>
          <w:rFonts w:hint="eastAsia" w:ascii="仿宋_GB2312" w:hAnsi="仿宋_GB2312" w:eastAsia="仿宋_GB2312" w:cs="仿宋_GB2312"/>
          <w:b/>
          <w:bCs/>
          <w:color w:val="000000"/>
          <w:kern w:val="2"/>
          <w:sz w:val="32"/>
          <w:szCs w:val="32"/>
          <w:highlight w:val="none"/>
        </w:rPr>
        <w:t>扶持结果</w:t>
      </w:r>
      <w:r>
        <w:rPr>
          <w:rFonts w:hint="eastAsia" w:ascii="仿宋_GB2312" w:hAnsi="仿宋_GB2312" w:eastAsia="仿宋_GB2312" w:cs="仿宋_GB2312"/>
          <w:color w:val="000000"/>
          <w:kern w:val="2"/>
          <w:sz w:val="32"/>
          <w:szCs w:val="32"/>
          <w:highlight w:val="none"/>
          <w:lang w:eastAsia="zh-CN"/>
        </w:rPr>
        <w:t>：</w:t>
      </w:r>
      <w:r>
        <w:rPr>
          <w:rFonts w:hint="eastAsia" w:ascii="仿宋_GB2312" w:hAnsi="仿宋_GB2312" w:eastAsia="仿宋_GB2312" w:cs="仿宋_GB2312"/>
          <w:color w:val="000000"/>
          <w:kern w:val="2"/>
          <w:sz w:val="32"/>
          <w:szCs w:val="32"/>
          <w:highlight w:val="none"/>
        </w:rPr>
        <w:t>经开区</w:t>
      </w:r>
      <w:r>
        <w:rPr>
          <w:rFonts w:hint="eastAsia" w:ascii="仿宋_GB2312" w:hAnsi="仿宋_GB2312" w:eastAsia="仿宋_GB2312" w:cs="仿宋_GB2312"/>
          <w:color w:val="000000"/>
          <w:kern w:val="2"/>
          <w:sz w:val="32"/>
          <w:szCs w:val="32"/>
          <w:highlight w:val="none"/>
          <w:lang w:val="en-US" w:eastAsia="zh-CN"/>
        </w:rPr>
        <w:t>生物技术和大健康产业专班</w:t>
      </w:r>
      <w:r>
        <w:rPr>
          <w:rFonts w:hint="eastAsia" w:ascii="仿宋_GB2312" w:hAnsi="仿宋_GB2312" w:eastAsia="仿宋_GB2312" w:cs="仿宋_GB2312"/>
          <w:color w:val="000000"/>
          <w:kern w:val="2"/>
          <w:sz w:val="32"/>
          <w:szCs w:val="32"/>
          <w:highlight w:val="none"/>
        </w:rPr>
        <w:t>对审核通过的申报主体拟定兑现扶持奖励金额。</w:t>
      </w:r>
    </w:p>
    <w:p>
      <w:pPr>
        <w:pStyle w:val="6"/>
        <w:widowControl/>
        <w:shd w:val="clear" w:color="auto" w:fill="FFFFFF"/>
        <w:spacing w:beforeAutospacing="0" w:afterAutospacing="0" w:line="530" w:lineRule="exact"/>
        <w:ind w:firstLine="640" w:firstLineChars="200"/>
        <w:rPr>
          <w:rFonts w:ascii="仿宋_GB2312" w:hAnsi="仿宋_GB2312" w:eastAsia="仿宋_GB2312" w:cs="仿宋_GB2312"/>
          <w:color w:val="000000"/>
          <w:kern w:val="2"/>
          <w:sz w:val="32"/>
          <w:szCs w:val="32"/>
          <w:highlight w:val="none"/>
        </w:rPr>
      </w:pPr>
      <w:r>
        <w:rPr>
          <w:rFonts w:hint="eastAsia" w:ascii="仿宋_GB2312" w:hAnsi="仿宋_GB2312" w:eastAsia="仿宋_GB2312" w:cs="仿宋_GB2312"/>
          <w:b w:val="0"/>
          <w:bCs w:val="0"/>
          <w:color w:val="000000"/>
          <w:kern w:val="2"/>
          <w:sz w:val="32"/>
          <w:szCs w:val="32"/>
          <w:highlight w:val="none"/>
        </w:rPr>
        <w:t>（七）</w:t>
      </w:r>
      <w:r>
        <w:rPr>
          <w:rFonts w:hint="eastAsia" w:ascii="仿宋_GB2312" w:hAnsi="仿宋_GB2312" w:eastAsia="仿宋_GB2312" w:cs="仿宋_GB2312"/>
          <w:b/>
          <w:bCs/>
          <w:color w:val="000000"/>
          <w:kern w:val="2"/>
          <w:sz w:val="32"/>
          <w:szCs w:val="32"/>
          <w:highlight w:val="none"/>
        </w:rPr>
        <w:t>公示</w:t>
      </w:r>
      <w:r>
        <w:rPr>
          <w:rFonts w:hint="eastAsia" w:ascii="仿宋_GB2312" w:hAnsi="仿宋_GB2312" w:eastAsia="仿宋_GB2312" w:cs="仿宋_GB2312"/>
          <w:color w:val="000000"/>
          <w:kern w:val="2"/>
          <w:sz w:val="32"/>
          <w:szCs w:val="32"/>
          <w:highlight w:val="none"/>
        </w:rPr>
        <w:t>：经开区</w:t>
      </w:r>
      <w:r>
        <w:rPr>
          <w:rFonts w:hint="eastAsia" w:ascii="仿宋_GB2312" w:hAnsi="仿宋_GB2312" w:eastAsia="仿宋_GB2312" w:cs="仿宋_GB2312"/>
          <w:color w:val="000000"/>
          <w:kern w:val="2"/>
          <w:sz w:val="32"/>
          <w:szCs w:val="32"/>
          <w:highlight w:val="none"/>
          <w:lang w:val="en-US" w:eastAsia="zh-CN"/>
        </w:rPr>
        <w:t>生物技术和大健康产业专班</w:t>
      </w:r>
      <w:r>
        <w:rPr>
          <w:rFonts w:hint="eastAsia" w:ascii="仿宋_GB2312" w:hAnsi="仿宋_GB2312" w:eastAsia="仿宋_GB2312" w:cs="仿宋_GB2312"/>
          <w:color w:val="000000"/>
          <w:kern w:val="2"/>
          <w:sz w:val="32"/>
          <w:szCs w:val="32"/>
          <w:highlight w:val="none"/>
          <w:lang w:eastAsia="zh-CN"/>
        </w:rPr>
        <w:t>通过政策兑现综合服务平台</w:t>
      </w:r>
      <w:r>
        <w:rPr>
          <w:rFonts w:hint="eastAsia" w:ascii="仿宋_GB2312" w:hAnsi="仿宋_GB2312" w:eastAsia="仿宋_GB2312" w:cs="仿宋_GB2312"/>
          <w:color w:val="000000"/>
          <w:kern w:val="2"/>
          <w:sz w:val="32"/>
          <w:szCs w:val="32"/>
          <w:highlight w:val="none"/>
        </w:rPr>
        <w:t>对审核通过的申报主体进行公示。</w:t>
      </w:r>
    </w:p>
    <w:p>
      <w:pPr>
        <w:pStyle w:val="6"/>
        <w:widowControl/>
        <w:shd w:val="clear" w:color="auto" w:fill="FFFFFF"/>
        <w:spacing w:beforeAutospacing="0" w:afterAutospacing="0" w:line="530" w:lineRule="exact"/>
        <w:ind w:firstLine="640" w:firstLineChars="200"/>
        <w:rPr>
          <w:rFonts w:ascii="仿宋_GB2312" w:hAnsi="仿宋_GB2312" w:eastAsia="仿宋_GB2312" w:cs="仿宋_GB2312"/>
          <w:color w:val="000000"/>
          <w:sz w:val="32"/>
          <w:szCs w:val="32"/>
          <w:highlight w:val="none"/>
        </w:rPr>
      </w:pPr>
      <w:r>
        <w:rPr>
          <w:rFonts w:hint="eastAsia" w:ascii="仿宋_GB2312" w:hAnsi="仿宋_GB2312" w:eastAsia="仿宋_GB2312" w:cs="仿宋_GB2312"/>
          <w:b w:val="0"/>
          <w:bCs w:val="0"/>
          <w:color w:val="000000"/>
          <w:kern w:val="2"/>
          <w:sz w:val="32"/>
          <w:szCs w:val="32"/>
          <w:highlight w:val="none"/>
        </w:rPr>
        <w:t>（八）</w:t>
      </w:r>
      <w:r>
        <w:rPr>
          <w:rFonts w:hint="eastAsia" w:ascii="仿宋_GB2312" w:hAnsi="仿宋_GB2312" w:eastAsia="仿宋_GB2312" w:cs="仿宋_GB2312"/>
          <w:b/>
          <w:bCs/>
          <w:color w:val="000000"/>
          <w:kern w:val="2"/>
          <w:sz w:val="32"/>
          <w:szCs w:val="32"/>
          <w:highlight w:val="none"/>
        </w:rPr>
        <w:t>资金拨付</w:t>
      </w:r>
      <w:r>
        <w:rPr>
          <w:rFonts w:hint="eastAsia" w:ascii="仿宋_GB2312" w:hAnsi="仿宋_GB2312" w:eastAsia="仿宋_GB2312" w:cs="仿宋_GB2312"/>
          <w:color w:val="000000"/>
          <w:kern w:val="2"/>
          <w:sz w:val="32"/>
          <w:szCs w:val="32"/>
          <w:highlight w:val="none"/>
        </w:rPr>
        <w:t>：经公示无异议的，经开区财政审计局完成资金拨付工作。</w:t>
      </w:r>
    </w:p>
    <w:p>
      <w:pPr>
        <w:spacing w:line="53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七、主责部门</w:t>
      </w:r>
    </w:p>
    <w:p>
      <w:pPr>
        <w:spacing w:line="530" w:lineRule="exact"/>
        <w:ind w:firstLine="640" w:firstLineChars="200"/>
        <w:rPr>
          <w:rFonts w:ascii="仿宋_GB2312" w:hAnsi="仿宋_GB2312" w:eastAsia="仿宋_GB2312" w:cs="仿宋_GB2312"/>
          <w:b/>
          <w:bCs/>
          <w:sz w:val="32"/>
          <w:szCs w:val="32"/>
          <w:highlight w:val="none"/>
        </w:rPr>
      </w:pPr>
      <w:r>
        <w:rPr>
          <w:rFonts w:hint="eastAsia" w:eastAsia="仿宋_GB2312" w:cs="仿宋_GB2312"/>
          <w:sz w:val="32"/>
          <w:szCs w:val="32"/>
          <w:highlight w:val="none"/>
        </w:rPr>
        <w:t>经开区</w:t>
      </w:r>
      <w:r>
        <w:rPr>
          <w:rFonts w:hint="eastAsia" w:ascii="仿宋_GB2312" w:hAnsi="仿宋_GB2312" w:eastAsia="仿宋_GB2312" w:cs="仿宋_GB2312"/>
          <w:color w:val="000000"/>
          <w:sz w:val="32"/>
          <w:szCs w:val="32"/>
          <w:highlight w:val="none"/>
          <w:lang w:val="en-US" w:eastAsia="zh-CN"/>
        </w:rPr>
        <w:t>生物技术和大健康产业专班</w:t>
      </w:r>
    </w:p>
    <w:p>
      <w:pPr>
        <w:spacing w:line="53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八、受理窗口</w:t>
      </w:r>
    </w:p>
    <w:p>
      <w:pPr>
        <w:spacing w:line="530" w:lineRule="exact"/>
        <w:ind w:firstLine="640" w:firstLineChars="200"/>
        <w:outlineLvl w:val="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北京经济技术开发区</w:t>
      </w:r>
      <w:r>
        <w:rPr>
          <w:rFonts w:hint="eastAsia" w:ascii="仿宋_GB2312" w:hAnsi="仿宋_GB2312" w:eastAsia="仿宋_GB2312" w:cs="仿宋_GB2312"/>
          <w:sz w:val="32"/>
          <w:szCs w:val="32"/>
          <w:highlight w:val="none"/>
          <w:lang w:val="en-US" w:eastAsia="zh-CN"/>
        </w:rPr>
        <w:t>万源街4号</w:t>
      </w:r>
      <w:r>
        <w:rPr>
          <w:rFonts w:hint="eastAsia" w:ascii="仿宋_GB2312" w:hAnsi="仿宋_GB2312" w:eastAsia="仿宋_GB2312" w:cs="仿宋_GB2312"/>
          <w:sz w:val="32"/>
          <w:szCs w:val="32"/>
          <w:highlight w:val="none"/>
        </w:rPr>
        <w:t>政务服务中心“政策申报”窗口</w:t>
      </w:r>
    </w:p>
    <w:p>
      <w:pPr>
        <w:spacing w:line="53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九、申报时间</w:t>
      </w:r>
    </w:p>
    <w:p>
      <w:pPr>
        <w:spacing w:line="53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2023年</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日至2023年</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21</w:t>
      </w:r>
      <w:r>
        <w:rPr>
          <w:rFonts w:hint="eastAsia" w:ascii="仿宋_GB2312" w:hAnsi="仿宋_GB2312" w:eastAsia="仿宋_GB2312" w:cs="仿宋_GB2312"/>
          <w:sz w:val="32"/>
          <w:szCs w:val="32"/>
          <w:highlight w:val="none"/>
        </w:rPr>
        <w:t>日</w:t>
      </w:r>
    </w:p>
    <w:p>
      <w:pPr>
        <w:spacing w:line="53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十、联系人及联系方式</w:t>
      </w:r>
    </w:p>
    <w:p>
      <w:pPr>
        <w:spacing w:line="53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政策</w:t>
      </w:r>
      <w:r>
        <w:rPr>
          <w:rFonts w:hint="eastAsia" w:ascii="仿宋_GB2312" w:hAnsi="仿宋_GB2312" w:eastAsia="仿宋_GB2312" w:cs="仿宋_GB2312"/>
          <w:sz w:val="32"/>
          <w:szCs w:val="32"/>
          <w:highlight w:val="none"/>
        </w:rPr>
        <w:t>咨询：</w:t>
      </w:r>
    </w:p>
    <w:p>
      <w:pPr>
        <w:spacing w:line="53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经开区政务服务中心“政策申报”窗口，联系电话：010-67857687；010-67857878转4，工作日上午9:00—12:00，下午1:30—5:00。</w:t>
      </w:r>
    </w:p>
    <w:p>
      <w:pPr>
        <w:spacing w:line="53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经开区</w:t>
      </w:r>
      <w:r>
        <w:rPr>
          <w:rFonts w:hint="eastAsia" w:ascii="仿宋_GB2312" w:hAnsi="仿宋_GB2312" w:eastAsia="仿宋_GB2312" w:cs="仿宋_GB2312"/>
          <w:color w:val="000000"/>
          <w:sz w:val="32"/>
          <w:szCs w:val="32"/>
          <w:highlight w:val="none"/>
          <w:lang w:val="en-US" w:eastAsia="zh-CN"/>
        </w:rPr>
        <w:t>生物技术和大健康产业专班</w:t>
      </w:r>
      <w:r>
        <w:rPr>
          <w:rFonts w:hint="eastAsia" w:ascii="仿宋_GB2312" w:hAnsi="仿宋_GB2312" w:eastAsia="仿宋_GB2312" w:cs="仿宋_GB2312"/>
          <w:sz w:val="32"/>
          <w:szCs w:val="32"/>
          <w:highlight w:val="none"/>
        </w:rPr>
        <w:t>，联系人：</w:t>
      </w:r>
      <w:r>
        <w:rPr>
          <w:rFonts w:hint="eastAsia" w:ascii="仿宋_GB2312" w:hAnsi="仿宋_GB2312" w:eastAsia="仿宋_GB2312" w:cs="仿宋_GB2312"/>
          <w:sz w:val="32"/>
          <w:szCs w:val="32"/>
          <w:highlight w:val="none"/>
          <w:lang w:val="en-US" w:eastAsia="zh-CN"/>
        </w:rPr>
        <w:t>孙懿男、牛旭辉</w:t>
      </w:r>
      <w:r>
        <w:rPr>
          <w:rFonts w:hint="eastAsia" w:ascii="仿宋_GB2312" w:hAnsi="仿宋_GB2312" w:eastAsia="仿宋_GB2312" w:cs="仿宋_GB2312"/>
          <w:sz w:val="32"/>
          <w:szCs w:val="32"/>
          <w:highlight w:val="none"/>
        </w:rPr>
        <w:t>，联系电话：</w:t>
      </w:r>
      <w:r>
        <w:rPr>
          <w:rFonts w:hint="eastAsia" w:ascii="仿宋_GB2312" w:hAnsi="仿宋_GB2312" w:eastAsia="仿宋_GB2312" w:cs="仿宋_GB2312"/>
          <w:sz w:val="32"/>
          <w:szCs w:val="32"/>
          <w:highlight w:val="none"/>
          <w:lang w:val="en-US" w:eastAsia="zh-CN"/>
        </w:rPr>
        <w:t>010-67814947；</w:t>
      </w:r>
      <w:r>
        <w:rPr>
          <w:rFonts w:hint="eastAsia" w:ascii="仿宋_GB2312" w:hAnsi="仿宋_GB2312" w:eastAsia="仿宋_GB2312" w:cs="仿宋_GB2312"/>
          <w:sz w:val="32"/>
          <w:szCs w:val="32"/>
          <w:highlight w:val="none"/>
        </w:rPr>
        <w:t>010-67882565，工作日上午9:00—12:00，下午2:00—6:00。</w:t>
      </w:r>
    </w:p>
    <w:p>
      <w:pPr>
        <w:spacing w:line="530" w:lineRule="exact"/>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技术支持</w:t>
      </w:r>
      <w:r>
        <w:rPr>
          <w:rFonts w:hint="eastAsia" w:ascii="仿宋_GB2312" w:hAnsi="仿宋_GB2312" w:eastAsia="仿宋_GB2312" w:cs="仿宋_GB2312"/>
          <w:sz w:val="32"/>
          <w:szCs w:val="32"/>
          <w:highlight w:val="none"/>
          <w:lang w:eastAsia="zh-CN"/>
        </w:rPr>
        <w:t>：</w:t>
      </w:r>
    </w:p>
    <w:p>
      <w:pPr>
        <w:spacing w:line="53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联系电话：010-67857638</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工作日上午9:00—12:00，下午2:00—6:00。</w:t>
      </w:r>
    </w:p>
    <w:p>
      <w:pPr>
        <w:spacing w:line="530" w:lineRule="exact"/>
        <w:ind w:firstLine="640" w:firstLineChars="200"/>
        <w:outlineLvl w:val="0"/>
        <w:rPr>
          <w:rFonts w:ascii="仿宋_GB2312" w:hAnsi="仿宋_GB2312" w:eastAsia="仿宋_GB2312" w:cs="仿宋_GB2312"/>
          <w:sz w:val="32"/>
          <w:szCs w:val="32"/>
          <w:highlight w:val="none"/>
        </w:rPr>
      </w:pPr>
      <w:r>
        <w:rPr>
          <w:rFonts w:hint="eastAsia" w:ascii="黑体" w:hAnsi="黑体" w:eastAsia="黑体" w:cs="黑体"/>
          <w:sz w:val="32"/>
          <w:szCs w:val="32"/>
          <w:highlight w:val="none"/>
        </w:rPr>
        <w:t>十一、收费标准</w:t>
      </w:r>
    </w:p>
    <w:p>
      <w:pPr>
        <w:spacing w:line="53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不收费</w:t>
      </w:r>
    </w:p>
    <w:p>
      <w:pPr>
        <w:spacing w:line="530" w:lineRule="exact"/>
        <w:ind w:firstLine="640" w:firstLineChars="200"/>
        <w:outlineLvl w:val="0"/>
        <w:rPr>
          <w:rFonts w:ascii="黑体" w:hAnsi="黑体" w:eastAsia="黑体" w:cs="黑体"/>
          <w:sz w:val="32"/>
          <w:szCs w:val="32"/>
          <w:highlight w:val="none"/>
        </w:rPr>
      </w:pPr>
      <w:r>
        <w:rPr>
          <w:rFonts w:hint="eastAsia" w:ascii="黑体" w:hAnsi="黑体" w:eastAsia="黑体" w:cs="黑体"/>
          <w:sz w:val="32"/>
          <w:szCs w:val="32"/>
          <w:highlight w:val="none"/>
        </w:rPr>
        <w:t>十二、特别说明</w:t>
      </w:r>
    </w:p>
    <w:p>
      <w:pPr>
        <w:spacing w:line="53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无</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5OWM5ZGUyMmM3ZWYwNTk0NDQ3NDFhZGMxNjg2NmMifQ=="/>
  </w:docVars>
  <w:rsids>
    <w:rsidRoot w:val="00360EF1"/>
    <w:rsid w:val="0001192B"/>
    <w:rsid w:val="00060052"/>
    <w:rsid w:val="00062C5F"/>
    <w:rsid w:val="000F62F2"/>
    <w:rsid w:val="001145E7"/>
    <w:rsid w:val="00161422"/>
    <w:rsid w:val="00161CCE"/>
    <w:rsid w:val="002838D9"/>
    <w:rsid w:val="00360EF1"/>
    <w:rsid w:val="00395968"/>
    <w:rsid w:val="00457B4D"/>
    <w:rsid w:val="006A1513"/>
    <w:rsid w:val="006D0140"/>
    <w:rsid w:val="00710378"/>
    <w:rsid w:val="00844BDB"/>
    <w:rsid w:val="00900A14"/>
    <w:rsid w:val="00923A77"/>
    <w:rsid w:val="0098077A"/>
    <w:rsid w:val="00A3406B"/>
    <w:rsid w:val="00B74D80"/>
    <w:rsid w:val="00C122AB"/>
    <w:rsid w:val="00D460B2"/>
    <w:rsid w:val="00D668C9"/>
    <w:rsid w:val="00D76185"/>
    <w:rsid w:val="00D85A9F"/>
    <w:rsid w:val="00EA199B"/>
    <w:rsid w:val="01540D91"/>
    <w:rsid w:val="01586909"/>
    <w:rsid w:val="015C7ADB"/>
    <w:rsid w:val="01904DED"/>
    <w:rsid w:val="01CB7B50"/>
    <w:rsid w:val="01D948CF"/>
    <w:rsid w:val="020C0B78"/>
    <w:rsid w:val="0225322D"/>
    <w:rsid w:val="02297D4E"/>
    <w:rsid w:val="026102BC"/>
    <w:rsid w:val="0278373A"/>
    <w:rsid w:val="0290748C"/>
    <w:rsid w:val="03056B13"/>
    <w:rsid w:val="032269ED"/>
    <w:rsid w:val="037C128E"/>
    <w:rsid w:val="03987D96"/>
    <w:rsid w:val="03CE76D1"/>
    <w:rsid w:val="03E353C9"/>
    <w:rsid w:val="03FA3EE0"/>
    <w:rsid w:val="04080ECA"/>
    <w:rsid w:val="04737D47"/>
    <w:rsid w:val="048B28B7"/>
    <w:rsid w:val="04BF0B67"/>
    <w:rsid w:val="052A15A0"/>
    <w:rsid w:val="05933C0C"/>
    <w:rsid w:val="05AE227A"/>
    <w:rsid w:val="05AE34A7"/>
    <w:rsid w:val="05D14D85"/>
    <w:rsid w:val="06113255"/>
    <w:rsid w:val="0646239C"/>
    <w:rsid w:val="06B62BF6"/>
    <w:rsid w:val="06D3553D"/>
    <w:rsid w:val="06FE1C51"/>
    <w:rsid w:val="072A1178"/>
    <w:rsid w:val="074E6B15"/>
    <w:rsid w:val="078B6DBE"/>
    <w:rsid w:val="07936930"/>
    <w:rsid w:val="07A06A1B"/>
    <w:rsid w:val="07B11C5A"/>
    <w:rsid w:val="0840700F"/>
    <w:rsid w:val="08925D0E"/>
    <w:rsid w:val="089620E8"/>
    <w:rsid w:val="08A45B0A"/>
    <w:rsid w:val="08A825A4"/>
    <w:rsid w:val="08B97A0D"/>
    <w:rsid w:val="08BF34BA"/>
    <w:rsid w:val="08CC64FD"/>
    <w:rsid w:val="08D44C62"/>
    <w:rsid w:val="093955CA"/>
    <w:rsid w:val="09677F84"/>
    <w:rsid w:val="09FF2B6A"/>
    <w:rsid w:val="0A12715A"/>
    <w:rsid w:val="0A192B78"/>
    <w:rsid w:val="0A7A09DE"/>
    <w:rsid w:val="0A7A6E57"/>
    <w:rsid w:val="0AD40459"/>
    <w:rsid w:val="0B1708BD"/>
    <w:rsid w:val="0B38121B"/>
    <w:rsid w:val="0B3E75A5"/>
    <w:rsid w:val="0B401B24"/>
    <w:rsid w:val="0B6B119E"/>
    <w:rsid w:val="0B782C5C"/>
    <w:rsid w:val="0BD84C47"/>
    <w:rsid w:val="0BEE6FC8"/>
    <w:rsid w:val="0BF72154"/>
    <w:rsid w:val="0C3A5354"/>
    <w:rsid w:val="0C4C6FFF"/>
    <w:rsid w:val="0C7D2B96"/>
    <w:rsid w:val="0C804154"/>
    <w:rsid w:val="0C817D6C"/>
    <w:rsid w:val="0CD93D42"/>
    <w:rsid w:val="0D0138A5"/>
    <w:rsid w:val="0D920D6C"/>
    <w:rsid w:val="0D9E4973"/>
    <w:rsid w:val="0E4A7C7C"/>
    <w:rsid w:val="0E5672B2"/>
    <w:rsid w:val="0E715E03"/>
    <w:rsid w:val="0EAB08F2"/>
    <w:rsid w:val="0EAD26D4"/>
    <w:rsid w:val="0ED00FB9"/>
    <w:rsid w:val="0EE86C1D"/>
    <w:rsid w:val="0F131376"/>
    <w:rsid w:val="0F193762"/>
    <w:rsid w:val="0F221A0E"/>
    <w:rsid w:val="0F595FC9"/>
    <w:rsid w:val="0F8C27FB"/>
    <w:rsid w:val="0F934289"/>
    <w:rsid w:val="0FA61C25"/>
    <w:rsid w:val="0FF757D0"/>
    <w:rsid w:val="101D1DF8"/>
    <w:rsid w:val="10452D67"/>
    <w:rsid w:val="106018C4"/>
    <w:rsid w:val="10653491"/>
    <w:rsid w:val="10706EEF"/>
    <w:rsid w:val="1092296C"/>
    <w:rsid w:val="10A01313"/>
    <w:rsid w:val="10C13CF3"/>
    <w:rsid w:val="10E13271"/>
    <w:rsid w:val="117D2BA9"/>
    <w:rsid w:val="118F3527"/>
    <w:rsid w:val="11CA43B8"/>
    <w:rsid w:val="11D62CBE"/>
    <w:rsid w:val="121B617A"/>
    <w:rsid w:val="1252310C"/>
    <w:rsid w:val="12E52159"/>
    <w:rsid w:val="12EE4885"/>
    <w:rsid w:val="14036F1C"/>
    <w:rsid w:val="14051437"/>
    <w:rsid w:val="142723BB"/>
    <w:rsid w:val="14483333"/>
    <w:rsid w:val="144F1126"/>
    <w:rsid w:val="14942D13"/>
    <w:rsid w:val="14977ACF"/>
    <w:rsid w:val="14A407D6"/>
    <w:rsid w:val="15026CFF"/>
    <w:rsid w:val="151415E7"/>
    <w:rsid w:val="153730CA"/>
    <w:rsid w:val="15526AEE"/>
    <w:rsid w:val="15553FBA"/>
    <w:rsid w:val="157E1A27"/>
    <w:rsid w:val="15AF3425"/>
    <w:rsid w:val="15B34768"/>
    <w:rsid w:val="15F61B74"/>
    <w:rsid w:val="160B7C23"/>
    <w:rsid w:val="162B13C4"/>
    <w:rsid w:val="16BE39CD"/>
    <w:rsid w:val="17261A0A"/>
    <w:rsid w:val="17286EDC"/>
    <w:rsid w:val="173A2F14"/>
    <w:rsid w:val="17AF44C7"/>
    <w:rsid w:val="17C45824"/>
    <w:rsid w:val="17C86D9E"/>
    <w:rsid w:val="183712FC"/>
    <w:rsid w:val="189F5C4C"/>
    <w:rsid w:val="18DF1E8D"/>
    <w:rsid w:val="18F4326C"/>
    <w:rsid w:val="19612585"/>
    <w:rsid w:val="196452DD"/>
    <w:rsid w:val="197A58E4"/>
    <w:rsid w:val="19856C91"/>
    <w:rsid w:val="19B8431B"/>
    <w:rsid w:val="19DB76A4"/>
    <w:rsid w:val="19EC634B"/>
    <w:rsid w:val="19F32EB8"/>
    <w:rsid w:val="1A0B0313"/>
    <w:rsid w:val="1A0C4625"/>
    <w:rsid w:val="1AB25631"/>
    <w:rsid w:val="1AC071AC"/>
    <w:rsid w:val="1AC627E0"/>
    <w:rsid w:val="1AF423CA"/>
    <w:rsid w:val="1B2D08B5"/>
    <w:rsid w:val="1B6F2C26"/>
    <w:rsid w:val="1B714996"/>
    <w:rsid w:val="1B8109FE"/>
    <w:rsid w:val="1B8D4C8F"/>
    <w:rsid w:val="1B9377B6"/>
    <w:rsid w:val="1BB56B5C"/>
    <w:rsid w:val="1C14717E"/>
    <w:rsid w:val="1C1B504A"/>
    <w:rsid w:val="1C2B4E13"/>
    <w:rsid w:val="1C3B6D59"/>
    <w:rsid w:val="1C6E285C"/>
    <w:rsid w:val="1C7B6FF9"/>
    <w:rsid w:val="1C9B2C72"/>
    <w:rsid w:val="1D075252"/>
    <w:rsid w:val="1D451EB0"/>
    <w:rsid w:val="1D615728"/>
    <w:rsid w:val="1D761D5A"/>
    <w:rsid w:val="1D7F241B"/>
    <w:rsid w:val="1E3278A5"/>
    <w:rsid w:val="1E447CA3"/>
    <w:rsid w:val="1ED331FC"/>
    <w:rsid w:val="1ED6487D"/>
    <w:rsid w:val="1EFD05E9"/>
    <w:rsid w:val="1EFE4506"/>
    <w:rsid w:val="1F0F5065"/>
    <w:rsid w:val="1F1A6E4C"/>
    <w:rsid w:val="1F7E5737"/>
    <w:rsid w:val="1FA01FC8"/>
    <w:rsid w:val="1FA9441B"/>
    <w:rsid w:val="1FB0019C"/>
    <w:rsid w:val="1FD94394"/>
    <w:rsid w:val="1FDB376F"/>
    <w:rsid w:val="202F1362"/>
    <w:rsid w:val="20422CC7"/>
    <w:rsid w:val="20616F01"/>
    <w:rsid w:val="20830764"/>
    <w:rsid w:val="20AA00DB"/>
    <w:rsid w:val="20C93EA2"/>
    <w:rsid w:val="20CC2FA6"/>
    <w:rsid w:val="20D514AE"/>
    <w:rsid w:val="20DE69DC"/>
    <w:rsid w:val="2117052E"/>
    <w:rsid w:val="21335EBD"/>
    <w:rsid w:val="21835613"/>
    <w:rsid w:val="21873EAA"/>
    <w:rsid w:val="21B6442D"/>
    <w:rsid w:val="21C06C9F"/>
    <w:rsid w:val="21D10780"/>
    <w:rsid w:val="220962A9"/>
    <w:rsid w:val="22C97BF8"/>
    <w:rsid w:val="22F6591B"/>
    <w:rsid w:val="23117B7A"/>
    <w:rsid w:val="231A5872"/>
    <w:rsid w:val="23403409"/>
    <w:rsid w:val="235F00AC"/>
    <w:rsid w:val="23654BF1"/>
    <w:rsid w:val="23E34E21"/>
    <w:rsid w:val="249A368F"/>
    <w:rsid w:val="24AB3E23"/>
    <w:rsid w:val="2533284F"/>
    <w:rsid w:val="25594938"/>
    <w:rsid w:val="255A71D2"/>
    <w:rsid w:val="25DF3625"/>
    <w:rsid w:val="261E412A"/>
    <w:rsid w:val="26446E71"/>
    <w:rsid w:val="26602BD3"/>
    <w:rsid w:val="271005EA"/>
    <w:rsid w:val="2727206E"/>
    <w:rsid w:val="273D6D1B"/>
    <w:rsid w:val="275E3649"/>
    <w:rsid w:val="2768133E"/>
    <w:rsid w:val="27721755"/>
    <w:rsid w:val="27874815"/>
    <w:rsid w:val="28175EAF"/>
    <w:rsid w:val="281D6715"/>
    <w:rsid w:val="286873FE"/>
    <w:rsid w:val="288627FF"/>
    <w:rsid w:val="28942D3D"/>
    <w:rsid w:val="28A332E9"/>
    <w:rsid w:val="29857C2F"/>
    <w:rsid w:val="29D97CC6"/>
    <w:rsid w:val="2A1D0ADC"/>
    <w:rsid w:val="2A5F7219"/>
    <w:rsid w:val="2A6102E1"/>
    <w:rsid w:val="2AB25697"/>
    <w:rsid w:val="2ACF7AB8"/>
    <w:rsid w:val="2B035A09"/>
    <w:rsid w:val="2B2024A7"/>
    <w:rsid w:val="2B833D12"/>
    <w:rsid w:val="2B9B0A58"/>
    <w:rsid w:val="2BA7027E"/>
    <w:rsid w:val="2BAB54C5"/>
    <w:rsid w:val="2BC05AF8"/>
    <w:rsid w:val="2BE54D11"/>
    <w:rsid w:val="2C522435"/>
    <w:rsid w:val="2CEC36C7"/>
    <w:rsid w:val="2D2A602F"/>
    <w:rsid w:val="2D6B0ED7"/>
    <w:rsid w:val="2D715293"/>
    <w:rsid w:val="2D7649D6"/>
    <w:rsid w:val="2DA064BD"/>
    <w:rsid w:val="2E236E07"/>
    <w:rsid w:val="2E2B3CCA"/>
    <w:rsid w:val="2E491136"/>
    <w:rsid w:val="2EC908A3"/>
    <w:rsid w:val="2ED73427"/>
    <w:rsid w:val="2F2F2A58"/>
    <w:rsid w:val="2F5D1137"/>
    <w:rsid w:val="2F6E0190"/>
    <w:rsid w:val="2F8D4635"/>
    <w:rsid w:val="3012512B"/>
    <w:rsid w:val="30140526"/>
    <w:rsid w:val="306E5387"/>
    <w:rsid w:val="30AB0C90"/>
    <w:rsid w:val="310A0BC4"/>
    <w:rsid w:val="31281962"/>
    <w:rsid w:val="312A1C2B"/>
    <w:rsid w:val="315A3762"/>
    <w:rsid w:val="31624147"/>
    <w:rsid w:val="31AA66BF"/>
    <w:rsid w:val="31D65AF9"/>
    <w:rsid w:val="3201564A"/>
    <w:rsid w:val="321C265E"/>
    <w:rsid w:val="32343B0A"/>
    <w:rsid w:val="32A70709"/>
    <w:rsid w:val="32FE69F0"/>
    <w:rsid w:val="336A1FD6"/>
    <w:rsid w:val="336B64D8"/>
    <w:rsid w:val="33E75D8A"/>
    <w:rsid w:val="341807F9"/>
    <w:rsid w:val="342465E2"/>
    <w:rsid w:val="3469157A"/>
    <w:rsid w:val="347C0671"/>
    <w:rsid w:val="34B21D2C"/>
    <w:rsid w:val="34E04A84"/>
    <w:rsid w:val="34E65163"/>
    <w:rsid w:val="35135498"/>
    <w:rsid w:val="35465824"/>
    <w:rsid w:val="354F42BD"/>
    <w:rsid w:val="3573124D"/>
    <w:rsid w:val="359527A9"/>
    <w:rsid w:val="35B56B4B"/>
    <w:rsid w:val="36333EE1"/>
    <w:rsid w:val="36744D66"/>
    <w:rsid w:val="36E95DAE"/>
    <w:rsid w:val="37184DFF"/>
    <w:rsid w:val="37B84612"/>
    <w:rsid w:val="37C93788"/>
    <w:rsid w:val="37EF6300"/>
    <w:rsid w:val="37FD7B6F"/>
    <w:rsid w:val="380942B0"/>
    <w:rsid w:val="382D54B8"/>
    <w:rsid w:val="38363290"/>
    <w:rsid w:val="383A3742"/>
    <w:rsid w:val="38732C18"/>
    <w:rsid w:val="387A66CC"/>
    <w:rsid w:val="38921ED5"/>
    <w:rsid w:val="38C22A0D"/>
    <w:rsid w:val="39122B90"/>
    <w:rsid w:val="393063E5"/>
    <w:rsid w:val="394B4A07"/>
    <w:rsid w:val="39511D42"/>
    <w:rsid w:val="3967591C"/>
    <w:rsid w:val="39731517"/>
    <w:rsid w:val="39791EC9"/>
    <w:rsid w:val="397A2A5D"/>
    <w:rsid w:val="39841846"/>
    <w:rsid w:val="399C38E8"/>
    <w:rsid w:val="39A60AA5"/>
    <w:rsid w:val="39C93AF0"/>
    <w:rsid w:val="3A5D281B"/>
    <w:rsid w:val="3A906CBE"/>
    <w:rsid w:val="3AA934A6"/>
    <w:rsid w:val="3B0A5D15"/>
    <w:rsid w:val="3B6877C8"/>
    <w:rsid w:val="3BDA7DE5"/>
    <w:rsid w:val="3C2F160E"/>
    <w:rsid w:val="3C5F033A"/>
    <w:rsid w:val="3CD117BD"/>
    <w:rsid w:val="3CF83180"/>
    <w:rsid w:val="3D0B1E04"/>
    <w:rsid w:val="3D23696B"/>
    <w:rsid w:val="3D94503B"/>
    <w:rsid w:val="3DAA6DAB"/>
    <w:rsid w:val="3DD55352"/>
    <w:rsid w:val="3DD73586"/>
    <w:rsid w:val="3DE32562"/>
    <w:rsid w:val="3E20508B"/>
    <w:rsid w:val="3ED12338"/>
    <w:rsid w:val="3EE438FE"/>
    <w:rsid w:val="3EF468CE"/>
    <w:rsid w:val="3F087986"/>
    <w:rsid w:val="3F31781F"/>
    <w:rsid w:val="3F346049"/>
    <w:rsid w:val="3F3D4664"/>
    <w:rsid w:val="3F580B78"/>
    <w:rsid w:val="3FBC30E1"/>
    <w:rsid w:val="3FD009E6"/>
    <w:rsid w:val="3FD4707F"/>
    <w:rsid w:val="3FFD57FE"/>
    <w:rsid w:val="40945F74"/>
    <w:rsid w:val="409D6C96"/>
    <w:rsid w:val="40A50B34"/>
    <w:rsid w:val="40C0750A"/>
    <w:rsid w:val="410178FA"/>
    <w:rsid w:val="419C40BE"/>
    <w:rsid w:val="41A74911"/>
    <w:rsid w:val="41C24932"/>
    <w:rsid w:val="41EE09AD"/>
    <w:rsid w:val="42271CA4"/>
    <w:rsid w:val="423A4979"/>
    <w:rsid w:val="42553C37"/>
    <w:rsid w:val="4275720E"/>
    <w:rsid w:val="42AB283A"/>
    <w:rsid w:val="43465CD3"/>
    <w:rsid w:val="44256103"/>
    <w:rsid w:val="444923EA"/>
    <w:rsid w:val="445E5EFA"/>
    <w:rsid w:val="445F1218"/>
    <w:rsid w:val="44993F4E"/>
    <w:rsid w:val="44F72146"/>
    <w:rsid w:val="45276590"/>
    <w:rsid w:val="452B2CE7"/>
    <w:rsid w:val="459F5DC5"/>
    <w:rsid w:val="45C327BF"/>
    <w:rsid w:val="45DB5022"/>
    <w:rsid w:val="45DE6545"/>
    <w:rsid w:val="4634401A"/>
    <w:rsid w:val="46352992"/>
    <w:rsid w:val="467F7F60"/>
    <w:rsid w:val="469D497C"/>
    <w:rsid w:val="46C07C6D"/>
    <w:rsid w:val="46D46FCB"/>
    <w:rsid w:val="46F44A2C"/>
    <w:rsid w:val="473F0C29"/>
    <w:rsid w:val="474159DD"/>
    <w:rsid w:val="48045B63"/>
    <w:rsid w:val="484F2842"/>
    <w:rsid w:val="49006A23"/>
    <w:rsid w:val="492A682B"/>
    <w:rsid w:val="49596A53"/>
    <w:rsid w:val="49AE2D68"/>
    <w:rsid w:val="49C3065B"/>
    <w:rsid w:val="49FE7196"/>
    <w:rsid w:val="4A3148B7"/>
    <w:rsid w:val="4A3C2091"/>
    <w:rsid w:val="4A41431D"/>
    <w:rsid w:val="4A8A325C"/>
    <w:rsid w:val="4AB84ECB"/>
    <w:rsid w:val="4ACF4B48"/>
    <w:rsid w:val="4AD86E60"/>
    <w:rsid w:val="4AEB69AD"/>
    <w:rsid w:val="4B6D7706"/>
    <w:rsid w:val="4BA51F05"/>
    <w:rsid w:val="4BFB127C"/>
    <w:rsid w:val="4C0963DD"/>
    <w:rsid w:val="4C1623CC"/>
    <w:rsid w:val="4C240DC6"/>
    <w:rsid w:val="4C373125"/>
    <w:rsid w:val="4C990DFC"/>
    <w:rsid w:val="4CBC3A42"/>
    <w:rsid w:val="4CDC02F4"/>
    <w:rsid w:val="4CF91E5B"/>
    <w:rsid w:val="4D181700"/>
    <w:rsid w:val="4D6B0A00"/>
    <w:rsid w:val="4D75145B"/>
    <w:rsid w:val="4D9449F9"/>
    <w:rsid w:val="4D9F002D"/>
    <w:rsid w:val="4DA85F8D"/>
    <w:rsid w:val="4DD62215"/>
    <w:rsid w:val="4E2B5D5D"/>
    <w:rsid w:val="4E8B3508"/>
    <w:rsid w:val="4EA079E3"/>
    <w:rsid w:val="4ED13285"/>
    <w:rsid w:val="4F1A6236"/>
    <w:rsid w:val="4F6A651C"/>
    <w:rsid w:val="4F721548"/>
    <w:rsid w:val="4FA73771"/>
    <w:rsid w:val="4FD4377C"/>
    <w:rsid w:val="4FFF4C5B"/>
    <w:rsid w:val="50086DF5"/>
    <w:rsid w:val="508E5ABD"/>
    <w:rsid w:val="50A336F5"/>
    <w:rsid w:val="50BD79A6"/>
    <w:rsid w:val="510D1202"/>
    <w:rsid w:val="515D1CF8"/>
    <w:rsid w:val="515D60CA"/>
    <w:rsid w:val="51714084"/>
    <w:rsid w:val="51AA50CA"/>
    <w:rsid w:val="51D12D37"/>
    <w:rsid w:val="51E46BB8"/>
    <w:rsid w:val="521F04B3"/>
    <w:rsid w:val="528E639D"/>
    <w:rsid w:val="52DE0B2A"/>
    <w:rsid w:val="52E63BA6"/>
    <w:rsid w:val="52E7230E"/>
    <w:rsid w:val="53073C5C"/>
    <w:rsid w:val="53651256"/>
    <w:rsid w:val="53857348"/>
    <w:rsid w:val="53AD3C9D"/>
    <w:rsid w:val="543A5B0D"/>
    <w:rsid w:val="54504F86"/>
    <w:rsid w:val="545F151F"/>
    <w:rsid w:val="5462681B"/>
    <w:rsid w:val="54FF0C4E"/>
    <w:rsid w:val="55560136"/>
    <w:rsid w:val="556569E9"/>
    <w:rsid w:val="558D031D"/>
    <w:rsid w:val="55B7728F"/>
    <w:rsid w:val="55F24B54"/>
    <w:rsid w:val="56011E88"/>
    <w:rsid w:val="56115940"/>
    <w:rsid w:val="56352C58"/>
    <w:rsid w:val="563F0589"/>
    <w:rsid w:val="56416453"/>
    <w:rsid w:val="568B320E"/>
    <w:rsid w:val="568B7A5E"/>
    <w:rsid w:val="569461B3"/>
    <w:rsid w:val="57072CB9"/>
    <w:rsid w:val="57513E95"/>
    <w:rsid w:val="575E2A63"/>
    <w:rsid w:val="57672FF6"/>
    <w:rsid w:val="576C2AED"/>
    <w:rsid w:val="578A3D39"/>
    <w:rsid w:val="579A20B9"/>
    <w:rsid w:val="57DD4B77"/>
    <w:rsid w:val="58182573"/>
    <w:rsid w:val="583121F8"/>
    <w:rsid w:val="58376A24"/>
    <w:rsid w:val="5844620B"/>
    <w:rsid w:val="58C4469B"/>
    <w:rsid w:val="58E90CAC"/>
    <w:rsid w:val="59254995"/>
    <w:rsid w:val="595347E9"/>
    <w:rsid w:val="595E5D54"/>
    <w:rsid w:val="59667436"/>
    <w:rsid w:val="598177AB"/>
    <w:rsid w:val="598E51A0"/>
    <w:rsid w:val="59D21F08"/>
    <w:rsid w:val="59D74A3B"/>
    <w:rsid w:val="59E254CE"/>
    <w:rsid w:val="5A0862EA"/>
    <w:rsid w:val="5A136301"/>
    <w:rsid w:val="5A32726C"/>
    <w:rsid w:val="5A55165E"/>
    <w:rsid w:val="5A5C093F"/>
    <w:rsid w:val="5AA36BE1"/>
    <w:rsid w:val="5AF64E2C"/>
    <w:rsid w:val="5AFE68EE"/>
    <w:rsid w:val="5B263105"/>
    <w:rsid w:val="5B505870"/>
    <w:rsid w:val="5B510E04"/>
    <w:rsid w:val="5B9546C3"/>
    <w:rsid w:val="5B982FC7"/>
    <w:rsid w:val="5B9A26B1"/>
    <w:rsid w:val="5BB64501"/>
    <w:rsid w:val="5BBE2157"/>
    <w:rsid w:val="5BE96A8D"/>
    <w:rsid w:val="5BF15375"/>
    <w:rsid w:val="5BF938B5"/>
    <w:rsid w:val="5C523F6F"/>
    <w:rsid w:val="5C76716F"/>
    <w:rsid w:val="5C866EDB"/>
    <w:rsid w:val="5C973F92"/>
    <w:rsid w:val="5C9A1486"/>
    <w:rsid w:val="5C9A6C78"/>
    <w:rsid w:val="5CAC0B80"/>
    <w:rsid w:val="5CE23BD6"/>
    <w:rsid w:val="5CFF4E17"/>
    <w:rsid w:val="5D1237AB"/>
    <w:rsid w:val="5D442416"/>
    <w:rsid w:val="5D5B7524"/>
    <w:rsid w:val="5D731173"/>
    <w:rsid w:val="5DB61076"/>
    <w:rsid w:val="5DB96EBE"/>
    <w:rsid w:val="5DFA426F"/>
    <w:rsid w:val="5E60221A"/>
    <w:rsid w:val="5E852B06"/>
    <w:rsid w:val="5EBB0773"/>
    <w:rsid w:val="5EC9424F"/>
    <w:rsid w:val="5F3F6EB7"/>
    <w:rsid w:val="5F595787"/>
    <w:rsid w:val="5F8D1C46"/>
    <w:rsid w:val="5FBD03D0"/>
    <w:rsid w:val="5FE50B69"/>
    <w:rsid w:val="601B4866"/>
    <w:rsid w:val="60303D05"/>
    <w:rsid w:val="60386110"/>
    <w:rsid w:val="606977B6"/>
    <w:rsid w:val="60B75222"/>
    <w:rsid w:val="610966E3"/>
    <w:rsid w:val="61A06ED8"/>
    <w:rsid w:val="61CC6283"/>
    <w:rsid w:val="61EB1FBB"/>
    <w:rsid w:val="620458E9"/>
    <w:rsid w:val="624422CE"/>
    <w:rsid w:val="62812C52"/>
    <w:rsid w:val="6298596F"/>
    <w:rsid w:val="631C2640"/>
    <w:rsid w:val="634E079D"/>
    <w:rsid w:val="635553E5"/>
    <w:rsid w:val="63E9591E"/>
    <w:rsid w:val="640F4520"/>
    <w:rsid w:val="644E2961"/>
    <w:rsid w:val="64797172"/>
    <w:rsid w:val="649C056B"/>
    <w:rsid w:val="64AE5736"/>
    <w:rsid w:val="64CE25B3"/>
    <w:rsid w:val="64DB4BB5"/>
    <w:rsid w:val="65155138"/>
    <w:rsid w:val="65342BA2"/>
    <w:rsid w:val="658A3C2E"/>
    <w:rsid w:val="65BE0B5B"/>
    <w:rsid w:val="65EE1625"/>
    <w:rsid w:val="667B70FF"/>
    <w:rsid w:val="66815ECF"/>
    <w:rsid w:val="668D4153"/>
    <w:rsid w:val="66A82973"/>
    <w:rsid w:val="672E0D6A"/>
    <w:rsid w:val="677F638E"/>
    <w:rsid w:val="67C1331A"/>
    <w:rsid w:val="67F973CE"/>
    <w:rsid w:val="6808097F"/>
    <w:rsid w:val="686076FC"/>
    <w:rsid w:val="68E479A1"/>
    <w:rsid w:val="6A7C3B1B"/>
    <w:rsid w:val="6A9153AF"/>
    <w:rsid w:val="6A9A5399"/>
    <w:rsid w:val="6B3F3AAD"/>
    <w:rsid w:val="6B891093"/>
    <w:rsid w:val="6BA55CDC"/>
    <w:rsid w:val="6BC177C6"/>
    <w:rsid w:val="6BC37DD4"/>
    <w:rsid w:val="6C021C08"/>
    <w:rsid w:val="6C0A466E"/>
    <w:rsid w:val="6C1948F8"/>
    <w:rsid w:val="6C4D6808"/>
    <w:rsid w:val="6C725360"/>
    <w:rsid w:val="6C7908D0"/>
    <w:rsid w:val="6C8A0C15"/>
    <w:rsid w:val="6C926DA7"/>
    <w:rsid w:val="6CB16FB4"/>
    <w:rsid w:val="6CE4440B"/>
    <w:rsid w:val="6CF73991"/>
    <w:rsid w:val="6D0154E8"/>
    <w:rsid w:val="6D034EA5"/>
    <w:rsid w:val="6D1334E9"/>
    <w:rsid w:val="6D231259"/>
    <w:rsid w:val="6D3203DA"/>
    <w:rsid w:val="6D5B79BC"/>
    <w:rsid w:val="6DCF4058"/>
    <w:rsid w:val="6DE9238A"/>
    <w:rsid w:val="6E2B147B"/>
    <w:rsid w:val="6E33263A"/>
    <w:rsid w:val="6E3A4154"/>
    <w:rsid w:val="6E893371"/>
    <w:rsid w:val="6E8C71B7"/>
    <w:rsid w:val="6EA731B5"/>
    <w:rsid w:val="6EB6086C"/>
    <w:rsid w:val="6EC648DD"/>
    <w:rsid w:val="6EEF0E38"/>
    <w:rsid w:val="6F0C63B7"/>
    <w:rsid w:val="6F345206"/>
    <w:rsid w:val="6F941165"/>
    <w:rsid w:val="6FBC2D32"/>
    <w:rsid w:val="70007B47"/>
    <w:rsid w:val="702F1D23"/>
    <w:rsid w:val="705342C1"/>
    <w:rsid w:val="708D3892"/>
    <w:rsid w:val="70A8641D"/>
    <w:rsid w:val="70B75CF8"/>
    <w:rsid w:val="70C079DE"/>
    <w:rsid w:val="70E77D51"/>
    <w:rsid w:val="712573D2"/>
    <w:rsid w:val="7155010D"/>
    <w:rsid w:val="715C4E8A"/>
    <w:rsid w:val="717F152D"/>
    <w:rsid w:val="71D07EE4"/>
    <w:rsid w:val="720F3D8F"/>
    <w:rsid w:val="72A75458"/>
    <w:rsid w:val="72D92721"/>
    <w:rsid w:val="732D07CF"/>
    <w:rsid w:val="73436223"/>
    <w:rsid w:val="735538BA"/>
    <w:rsid w:val="73AC6967"/>
    <w:rsid w:val="73AE56BA"/>
    <w:rsid w:val="740941C7"/>
    <w:rsid w:val="74A24F54"/>
    <w:rsid w:val="74DA21D9"/>
    <w:rsid w:val="75050C1A"/>
    <w:rsid w:val="75250E17"/>
    <w:rsid w:val="75576C93"/>
    <w:rsid w:val="75711074"/>
    <w:rsid w:val="75893E4D"/>
    <w:rsid w:val="75BA3B6D"/>
    <w:rsid w:val="75D12F9F"/>
    <w:rsid w:val="75E87AE4"/>
    <w:rsid w:val="76206188"/>
    <w:rsid w:val="762977DD"/>
    <w:rsid w:val="767E6D89"/>
    <w:rsid w:val="768B48F5"/>
    <w:rsid w:val="76A32A08"/>
    <w:rsid w:val="76BA3AED"/>
    <w:rsid w:val="76DD66F2"/>
    <w:rsid w:val="76EC6FC3"/>
    <w:rsid w:val="770B2702"/>
    <w:rsid w:val="7718563E"/>
    <w:rsid w:val="773435A5"/>
    <w:rsid w:val="776A3F9A"/>
    <w:rsid w:val="77901978"/>
    <w:rsid w:val="77915027"/>
    <w:rsid w:val="779D4F4D"/>
    <w:rsid w:val="77CF1648"/>
    <w:rsid w:val="781D2C7A"/>
    <w:rsid w:val="783A56AF"/>
    <w:rsid w:val="78413BD7"/>
    <w:rsid w:val="788F717D"/>
    <w:rsid w:val="78915F29"/>
    <w:rsid w:val="78A77DB4"/>
    <w:rsid w:val="78B31BDE"/>
    <w:rsid w:val="78E70DA1"/>
    <w:rsid w:val="78F21850"/>
    <w:rsid w:val="791B03AB"/>
    <w:rsid w:val="79714C66"/>
    <w:rsid w:val="7997722F"/>
    <w:rsid w:val="79D31F15"/>
    <w:rsid w:val="79D657CC"/>
    <w:rsid w:val="79E40A04"/>
    <w:rsid w:val="7A151811"/>
    <w:rsid w:val="7B201A3E"/>
    <w:rsid w:val="7B3C52F1"/>
    <w:rsid w:val="7B9D0472"/>
    <w:rsid w:val="7BA046F3"/>
    <w:rsid w:val="7BC37346"/>
    <w:rsid w:val="7BE71A21"/>
    <w:rsid w:val="7BF87E00"/>
    <w:rsid w:val="7C064DA7"/>
    <w:rsid w:val="7C0A2379"/>
    <w:rsid w:val="7C1B386F"/>
    <w:rsid w:val="7C551636"/>
    <w:rsid w:val="7C5F3CF1"/>
    <w:rsid w:val="7C697AB1"/>
    <w:rsid w:val="7C857ED9"/>
    <w:rsid w:val="7CB460B3"/>
    <w:rsid w:val="7CD445C4"/>
    <w:rsid w:val="7CED17F8"/>
    <w:rsid w:val="7CF17B62"/>
    <w:rsid w:val="7D274421"/>
    <w:rsid w:val="7D3D452B"/>
    <w:rsid w:val="7D957EE1"/>
    <w:rsid w:val="7DFC4CA2"/>
    <w:rsid w:val="7E137B54"/>
    <w:rsid w:val="7E4E0E62"/>
    <w:rsid w:val="7E503B32"/>
    <w:rsid w:val="7E6B7B24"/>
    <w:rsid w:val="7E757D8F"/>
    <w:rsid w:val="7E782A8A"/>
    <w:rsid w:val="7EFFFA7B"/>
    <w:rsid w:val="7F074977"/>
    <w:rsid w:val="7F4F65FA"/>
    <w:rsid w:val="7FC14E2C"/>
    <w:rsid w:val="9F6F6015"/>
    <w:rsid w:val="B6AFE5F2"/>
    <w:rsid w:val="C7DB93C8"/>
    <w:rsid w:val="DD7E7DC7"/>
    <w:rsid w:val="DEF5E07B"/>
    <w:rsid w:val="EFEEB9E2"/>
    <w:rsid w:val="F5DBA8FA"/>
    <w:rsid w:val="FFF70C72"/>
    <w:rsid w:val="FFF7378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FollowedHyperlink"/>
    <w:basedOn w:val="8"/>
    <w:qFormat/>
    <w:uiPriority w:val="0"/>
    <w:rPr>
      <w:color w:val="800080"/>
      <w:u w:val="single"/>
    </w:rPr>
  </w:style>
  <w:style w:type="character" w:styleId="10">
    <w:name w:val="Hyperlink"/>
    <w:basedOn w:val="8"/>
    <w:qFormat/>
    <w:uiPriority w:val="0"/>
    <w:rPr>
      <w:color w:val="0000FF"/>
      <w:u w:val="single"/>
    </w:rPr>
  </w:style>
  <w:style w:type="character" w:customStyle="1" w:styleId="11">
    <w:name w:val="页眉 Char"/>
    <w:basedOn w:val="8"/>
    <w:link w:val="5"/>
    <w:qFormat/>
    <w:uiPriority w:val="0"/>
    <w:rPr>
      <w:kern w:val="2"/>
      <w:sz w:val="18"/>
      <w:szCs w:val="18"/>
    </w:rPr>
  </w:style>
  <w:style w:type="character" w:customStyle="1" w:styleId="12">
    <w:name w:val="页脚 Char"/>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Pages>
  <Words>1766</Words>
  <Characters>1955</Characters>
  <Lines>11</Lines>
  <Paragraphs>3</Paragraphs>
  <TotalTime>56</TotalTime>
  <ScaleCrop>false</ScaleCrop>
  <LinksUpToDate>false</LinksUpToDate>
  <CharactersWithSpaces>1955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2019-08-12T06:54:00Z</dcterms:created>
  <dc:creator>zkk</dc:creator>
  <cp:lastModifiedBy>admin</cp:lastModifiedBy>
  <cp:lastPrinted>2020-03-22T03:03:00Z</cp:lastPrinted>
  <dcterms:modified xsi:type="dcterms:W3CDTF">2023-11-06T01:21:05Z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D0C6CB4D3DD449CF9F01DB31742842FE</vt:lpwstr>
  </property>
</Properties>
</file>