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  <w:bookmarkStart w:id="0" w:name="_GoBack"/>
      <w:bookmarkEnd w:id="0"/>
    </w:p>
    <w:p>
      <w:pPr>
        <w:widowControl/>
        <w:jc w:val="center"/>
        <w:rPr>
          <w:rFonts w:hint="eastAsia" w:ascii="Times New Roman" w:hAnsi="Times New Roman" w:eastAsia="仿宋_GB2312" w:cs="Times New Roman"/>
          <w:b/>
          <w:bCs/>
          <w:sz w:val="28"/>
          <w:szCs w:val="28"/>
          <w:lang w:eastAsia="zh-CN"/>
        </w:rPr>
      </w:pP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202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3</w:t>
      </w:r>
      <w:r>
        <w:rPr>
          <w:rFonts w:hint="default" w:ascii="Times New Roman" w:hAnsi="Times New Roman" w:eastAsia="仿宋_GB2312" w:cs="Times New Roman"/>
          <w:b/>
          <w:bCs/>
          <w:sz w:val="32"/>
          <w:szCs w:val="32"/>
        </w:rPr>
        <w:t>年区国际科技合作项目验收清单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（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val="en-US" w:eastAsia="zh-CN"/>
        </w:rPr>
        <w:t>第二批</w:t>
      </w:r>
      <w:r>
        <w:rPr>
          <w:rFonts w:hint="eastAsia" w:ascii="Times New Roman" w:hAnsi="Times New Roman" w:eastAsia="仿宋_GB2312" w:cs="Times New Roman"/>
          <w:b/>
          <w:bCs/>
          <w:sz w:val="32"/>
          <w:szCs w:val="32"/>
          <w:lang w:eastAsia="zh-CN"/>
        </w:rPr>
        <w:t>）</w:t>
      </w:r>
    </w:p>
    <w:tbl>
      <w:tblPr>
        <w:tblStyle w:val="5"/>
        <w:tblW w:w="9468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1277"/>
        <w:gridCol w:w="2408"/>
        <w:gridCol w:w="3402"/>
        <w:gridCol w:w="170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任务书编号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项目承担单位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项目名称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仿宋" w:cs="Times New Roman"/>
                <w:b/>
                <w:bCs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b/>
                <w:bCs/>
                <w:color w:val="000000"/>
                <w:kern w:val="0"/>
                <w:sz w:val="21"/>
                <w:szCs w:val="21"/>
                <w:lang w:bidi="ar"/>
              </w:rPr>
              <w:t>项目起止时间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2020GH01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广州机械科学研究院有限公司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面向重大装备润滑安全的高性能磨损监测传感器关键技术研究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2021-08-12到2023-7-31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2020GH02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广州喜鹊医药有限公司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化学1类创新药物MN-08治疗肺动脉高压的临床I期及作用机理研究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2021-08-12到2023-08-11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3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2020GH03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广州天赐高新材料股份有限公司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高安全高能量密度锂离子电池材料关键技术研究与产业化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2021-08-12到2023-08-11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4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2020GH04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广州科城环保科技有限公司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含铜废液高值化综合利用关键技术开发及应用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2021-08-12到2023-08-11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5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2020GH06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京信网络系统股份有限公司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融合5G的多频多制式数字射频拉远系统研发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2021-08-12到2023-08-11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  <w:t>6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2020GH08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广州科力新能源股份有限公司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云数据中心智能热管理关键技术研究及其应用示范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2021-08-12到2023-08-11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2020GH09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东软集团（广州）有限公司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大数据驱动的多模态专病分析决策模型研究及应用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2021-08-12到2023-08-11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2020GH12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广州麓鹏制药有限公司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一类新药BCL-2抑制剂LP-108片对复发或难治AML/MDS/CMML的国际多中心一期临床研究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2021-08-12到2023-08-11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2020GH13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广州领晟医疗科技有限公司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新型生物活性骨材料LH051的开发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2020GH14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广州贝奥吉因生物科技股份有限公司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具有止血和修复功能的骨植入产品的开发及产业化示范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2021-08-12到2023-08-11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2020GH15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广州市基准医疗有限责任公司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基于液体活检的泛癌种cfDNA甲基化高通量测序及人工智能辅助诊断系统的开发与应用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2021-08-12到2023-08-11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6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</w:pPr>
            <w:r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12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2020GH17</w:t>
            </w:r>
          </w:p>
        </w:tc>
        <w:tc>
          <w:tcPr>
            <w:tcW w:w="24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广州广电运通金融电子股份有限公司</w:t>
            </w:r>
          </w:p>
        </w:tc>
        <w:tc>
          <w:tcPr>
            <w:tcW w:w="340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面向金融领域的智能数据标注方法及系统验证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color w:val="000000"/>
                <w:sz w:val="21"/>
                <w:szCs w:val="21"/>
              </w:rPr>
            </w:pPr>
            <w:r>
              <w:rPr>
                <w:rFonts w:hint="default" w:ascii="Times New Roman" w:hAnsi="Times New Roman" w:eastAsia="仿宋" w:cs="Times New Roman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2021-8-12到2023-8-11</w:t>
            </w:r>
          </w:p>
        </w:tc>
      </w:tr>
    </w:tbl>
    <w:p>
      <w:pPr>
        <w:widowControl/>
        <w:jc w:val="left"/>
        <w:rPr>
          <w:rFonts w:hint="default" w:ascii="Times New Roman" w:hAnsi="Times New Roman" w:eastAsia="仿宋_GB2312" w:cs="Times New Roman"/>
          <w:sz w:val="32"/>
          <w:szCs w:val="32"/>
        </w:rPr>
      </w:pPr>
    </w:p>
    <w:sectPr>
      <w:footerReference r:id="rId3" w:type="default"/>
      <w:pgSz w:w="11906" w:h="16838"/>
      <w:pgMar w:top="2098" w:right="1417" w:bottom="1701" w:left="1531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ascii="Times New Roman" w:hAnsi="Times New Roman" w:cs="Times New Roman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</w:pP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>1</w:t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ascii="Times New Roman" w:hAnsi="Times New Roman" w:cs="Times New Roman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1"/>
  <w:bordersDoNotSurroundHeader w:val="0"/>
  <w:bordersDoNotSurroundFooter w:val="0"/>
  <w:revisionView w:markup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ViYjM0YzJjNGQ0MjJkODkwZDRkYzUyYzM0ZDFkM2YifQ=="/>
  </w:docVars>
  <w:rsids>
    <w:rsidRoot w:val="000B198C"/>
    <w:rsid w:val="00093D87"/>
    <w:rsid w:val="000B198C"/>
    <w:rsid w:val="001541CD"/>
    <w:rsid w:val="00197B9C"/>
    <w:rsid w:val="001B656A"/>
    <w:rsid w:val="001F59B5"/>
    <w:rsid w:val="00222D78"/>
    <w:rsid w:val="0022541B"/>
    <w:rsid w:val="00301498"/>
    <w:rsid w:val="00305BD9"/>
    <w:rsid w:val="00345A5A"/>
    <w:rsid w:val="00365597"/>
    <w:rsid w:val="003C12F7"/>
    <w:rsid w:val="00490A76"/>
    <w:rsid w:val="005B1E67"/>
    <w:rsid w:val="005E69CA"/>
    <w:rsid w:val="00690A52"/>
    <w:rsid w:val="006B4D7B"/>
    <w:rsid w:val="00770647"/>
    <w:rsid w:val="007A238E"/>
    <w:rsid w:val="008358CE"/>
    <w:rsid w:val="00871F6A"/>
    <w:rsid w:val="00913BD4"/>
    <w:rsid w:val="00935F1F"/>
    <w:rsid w:val="00983D03"/>
    <w:rsid w:val="00983F63"/>
    <w:rsid w:val="009A2A72"/>
    <w:rsid w:val="009B0F1A"/>
    <w:rsid w:val="00A17F25"/>
    <w:rsid w:val="00A478B4"/>
    <w:rsid w:val="00A75BE2"/>
    <w:rsid w:val="00AA57EA"/>
    <w:rsid w:val="00AC7C13"/>
    <w:rsid w:val="00B51BC5"/>
    <w:rsid w:val="00B84EF9"/>
    <w:rsid w:val="00BA53FB"/>
    <w:rsid w:val="00C14A12"/>
    <w:rsid w:val="00C27C53"/>
    <w:rsid w:val="00D93F61"/>
    <w:rsid w:val="00E30D2F"/>
    <w:rsid w:val="00E9458A"/>
    <w:rsid w:val="00F51142"/>
    <w:rsid w:val="00FB286F"/>
    <w:rsid w:val="00FC21C6"/>
    <w:rsid w:val="048F2A67"/>
    <w:rsid w:val="052D2E08"/>
    <w:rsid w:val="053B27E5"/>
    <w:rsid w:val="1F4D4CA8"/>
    <w:rsid w:val="26E63391"/>
    <w:rsid w:val="2BAF4869"/>
    <w:rsid w:val="30EF2E35"/>
    <w:rsid w:val="3BD60AD1"/>
    <w:rsid w:val="3FD804C2"/>
    <w:rsid w:val="47B84838"/>
    <w:rsid w:val="4ABA5EA6"/>
    <w:rsid w:val="4D877542"/>
    <w:rsid w:val="4FB83403"/>
    <w:rsid w:val="5F9E62D3"/>
    <w:rsid w:val="635969DA"/>
    <w:rsid w:val="63F82EF6"/>
    <w:rsid w:val="6A694423"/>
    <w:rsid w:val="764A782F"/>
    <w:rsid w:val="77735F94"/>
    <w:rsid w:val="794959A0"/>
    <w:rsid w:val="7EC05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semiHidden/>
    <w:unhideWhenUsed/>
    <w:qFormat/>
    <w:uiPriority w:val="99"/>
    <w:rPr>
      <w:color w:val="0000FF"/>
      <w:u w:val="single"/>
    </w:rPr>
  </w:style>
  <w:style w:type="character" w:customStyle="1" w:styleId="9">
    <w:name w:val="font2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0">
    <w:name w:val="font3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1">
    <w:name w:val="font71"/>
    <w:basedOn w:val="7"/>
    <w:qFormat/>
    <w:uiPriority w:val="0"/>
    <w:rPr>
      <w:rFonts w:hint="eastAsia" w:ascii="仿宋" w:hAnsi="仿宋" w:eastAsia="仿宋" w:cs="仿宋"/>
      <w:color w:val="000000"/>
      <w:sz w:val="22"/>
      <w:szCs w:val="22"/>
      <w:u w:val="none"/>
    </w:rPr>
  </w:style>
  <w:style w:type="character" w:customStyle="1" w:styleId="12">
    <w:name w:val="font41"/>
    <w:basedOn w:val="7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paragraph" w:styleId="13">
    <w:name w:val="List Paragraph"/>
    <w:basedOn w:val="1"/>
    <w:qFormat/>
    <w:uiPriority w:val="99"/>
    <w:pPr>
      <w:ind w:firstLine="420" w:firstLineChars="200"/>
    </w:pPr>
  </w:style>
  <w:style w:type="character" w:customStyle="1" w:styleId="14">
    <w:name w:val="日期 字符"/>
    <w:basedOn w:val="7"/>
    <w:link w:val="2"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364A89E-765D-459B-A7CD-41F71DA66E45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16</Pages>
  <Words>2983</Words>
  <Characters>3250</Characters>
  <Lines>15</Lines>
  <Paragraphs>10</Paragraphs>
  <TotalTime>76</TotalTime>
  <ScaleCrop>false</ScaleCrop>
  <LinksUpToDate>false</LinksUpToDate>
  <CharactersWithSpaces>3854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2021-05-08T07:35:00Z</dcterms:created>
  <dc:creator>Administrator</dc:creator>
  <cp:lastModifiedBy>乔亚楠</cp:lastModifiedBy>
  <cp:lastPrinted>2023-12-04T10:20:00Z</cp:lastPrinted>
  <dcterms:modified xsi:type="dcterms:W3CDTF">2023-12-08T08:51:57Z</dcterms:modified>
  <cp:revision>29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297CD224266A4C8E9471508A8BDE5174_13</vt:lpwstr>
  </property>
</Properties>
</file>