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bidi w:val="0"/>
        <w:spacing w:line="560" w:lineRule="exact"/>
        <w:jc w:val="both"/>
        <w:textAlignment w:val="auto"/>
        <w:rPr>
          <w:rFonts w:hint="eastAsia" w:ascii="黑体" w:hAnsi="黑体" w:eastAsia="黑体"/>
          <w:kern w:val="0"/>
          <w:sz w:val="32"/>
          <w:szCs w:val="32"/>
          <w:lang w:val="en-US" w:eastAsia="zh-CN"/>
        </w:rPr>
      </w:pPr>
      <w:r>
        <w:rPr>
          <w:rFonts w:hint="eastAsia" w:ascii="黑体" w:hAnsi="黑体" w:eastAsia="黑体"/>
          <w:kern w:val="0"/>
          <w:sz w:val="32"/>
          <w:szCs w:val="32"/>
        </w:rPr>
        <w:t>附件</w:t>
      </w:r>
      <w:r>
        <w:rPr>
          <w:rFonts w:hint="eastAsia" w:ascii="黑体" w:hAnsi="黑体" w:eastAsia="黑体"/>
          <w:kern w:val="0"/>
          <w:sz w:val="32"/>
          <w:szCs w:val="32"/>
          <w:lang w:val="en-US" w:eastAsia="zh-CN"/>
        </w:rPr>
        <w:t>1</w:t>
      </w:r>
    </w:p>
    <w:p>
      <w:pPr>
        <w:keepNext w:val="0"/>
        <w:keepLines w:val="0"/>
        <w:pageBreakBefore w:val="0"/>
        <w:kinsoku/>
        <w:overflowPunct/>
        <w:topLinePunct w:val="0"/>
        <w:autoSpaceDE w:val="0"/>
        <w:autoSpaceDN/>
        <w:bidi w:val="0"/>
        <w:spacing w:line="560" w:lineRule="exact"/>
        <w:jc w:val="both"/>
        <w:textAlignment w:val="auto"/>
        <w:rPr>
          <w:rFonts w:hint="eastAsia" w:ascii="方正小标宋简体" w:hAnsi="仿宋" w:eastAsia="方正小标宋简体"/>
          <w:kern w:val="0"/>
          <w:sz w:val="44"/>
          <w:szCs w:val="44"/>
        </w:rPr>
      </w:pPr>
      <w:r>
        <w:rPr>
          <w:rFonts w:hint="eastAsia" w:ascii="方正小标宋简体" w:hAnsi="仿宋" w:eastAsia="方正小标宋简体"/>
          <w:kern w:val="0"/>
          <w:sz w:val="44"/>
          <w:szCs w:val="44"/>
        </w:rPr>
        <w:t xml:space="preserve"> </w:t>
      </w:r>
    </w:p>
    <w:p>
      <w:pPr>
        <w:keepNext w:val="0"/>
        <w:keepLines w:val="0"/>
        <w:pageBreakBefore w:val="0"/>
        <w:widowControl/>
        <w:kinsoku/>
        <w:overflowPunct/>
        <w:topLinePunct w:val="0"/>
        <w:autoSpaceDE w:val="0"/>
        <w:autoSpaceDN/>
        <w:bidi w:val="0"/>
        <w:spacing w:line="560" w:lineRule="exact"/>
        <w:jc w:val="center"/>
        <w:textAlignment w:val="auto"/>
        <w:outlineLvl w:val="0"/>
        <w:rPr>
          <w:rFonts w:hint="eastAsia" w:ascii="方正小标宋简体" w:hAnsi="仿宋" w:eastAsia="方正小标宋简体"/>
          <w:kern w:val="0"/>
          <w:sz w:val="44"/>
          <w:szCs w:val="44"/>
        </w:rPr>
      </w:pPr>
      <w:r>
        <w:rPr>
          <w:rFonts w:hint="eastAsia" w:ascii="方正小标宋简体" w:hAnsi="仿宋" w:eastAsia="方正小标宋简体"/>
          <w:kern w:val="0"/>
          <w:sz w:val="44"/>
          <w:szCs w:val="44"/>
        </w:rPr>
        <w:t>2024年</w:t>
      </w:r>
      <w:r>
        <w:rPr>
          <w:rFonts w:hint="eastAsia" w:ascii="方正小标宋简体" w:hAnsi="仿宋" w:eastAsia="方正小标宋简体"/>
          <w:kern w:val="0"/>
          <w:sz w:val="44"/>
          <w:szCs w:val="44"/>
          <w:lang w:val="en-US" w:eastAsia="zh-CN"/>
        </w:rPr>
        <w:t>第一批</w:t>
      </w:r>
      <w:r>
        <w:rPr>
          <w:rFonts w:hint="eastAsia" w:ascii="方正小标宋简体" w:hAnsi="仿宋" w:eastAsia="方正小标宋简体"/>
          <w:kern w:val="0"/>
          <w:sz w:val="44"/>
          <w:szCs w:val="44"/>
        </w:rPr>
        <w:t>新型信息基础设施建设</w:t>
      </w:r>
    </w:p>
    <w:p>
      <w:pPr>
        <w:keepNext w:val="0"/>
        <w:keepLines w:val="0"/>
        <w:pageBreakBefore w:val="0"/>
        <w:widowControl/>
        <w:kinsoku/>
        <w:overflowPunct/>
        <w:topLinePunct w:val="0"/>
        <w:autoSpaceDE w:val="0"/>
        <w:autoSpaceDN/>
        <w:bidi w:val="0"/>
        <w:spacing w:line="560" w:lineRule="exact"/>
        <w:jc w:val="center"/>
        <w:textAlignment w:val="auto"/>
        <w:outlineLvl w:val="0"/>
        <w:rPr>
          <w:rFonts w:hint="eastAsia" w:ascii="方正小标宋简体" w:hAnsi="仿宋" w:eastAsia="方正小标宋简体"/>
          <w:kern w:val="0"/>
          <w:sz w:val="44"/>
          <w:szCs w:val="44"/>
        </w:rPr>
      </w:pPr>
      <w:r>
        <w:rPr>
          <w:rFonts w:hint="eastAsia" w:ascii="方正小标宋简体" w:hAnsi="仿宋" w:eastAsia="方正小标宋简体"/>
          <w:kern w:val="0"/>
          <w:sz w:val="44"/>
          <w:szCs w:val="44"/>
        </w:rPr>
        <w:t>项目扶持计划申报指南</w:t>
      </w:r>
    </w:p>
    <w:p>
      <w:pPr>
        <w:keepNext w:val="0"/>
        <w:keepLines w:val="0"/>
        <w:pageBreakBefore w:val="0"/>
        <w:kinsoku/>
        <w:overflowPunct/>
        <w:topLinePunct w:val="0"/>
        <w:autoSpaceDE w:val="0"/>
        <w:autoSpaceDN/>
        <w:bidi w:val="0"/>
        <w:spacing w:line="560" w:lineRule="exact"/>
        <w:ind w:firstLine="880" w:firstLineChars="200"/>
        <w:contextualSpacing/>
        <w:jc w:val="both"/>
        <w:textAlignment w:val="auto"/>
        <w:rPr>
          <w:rFonts w:hint="eastAsia" w:ascii="方正小标宋简体" w:hAnsi="黑体" w:eastAsia="方正小标宋简体" w:cs="仿宋_GB2312"/>
          <w:bCs/>
          <w:kern w:val="0"/>
          <w:sz w:val="44"/>
          <w:szCs w:val="44"/>
        </w:rPr>
      </w:pPr>
      <w:r>
        <w:rPr>
          <w:rFonts w:hint="eastAsia" w:ascii="方正小标宋简体" w:hAnsi="黑体" w:eastAsia="方正小标宋简体" w:cs="仿宋_GB2312"/>
          <w:bCs/>
          <w:kern w:val="0"/>
          <w:sz w:val="44"/>
          <w:szCs w:val="44"/>
        </w:rPr>
        <w:t xml:space="preserve"> </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ascii="黑体" w:hAnsi="黑体" w:eastAsia="黑体" w:cs="仿宋_GB2312"/>
          <w:bCs/>
          <w:sz w:val="32"/>
          <w:szCs w:val="32"/>
        </w:rPr>
      </w:pPr>
      <w:r>
        <w:rPr>
          <w:rFonts w:hint="eastAsia" w:ascii="黑体" w:hAnsi="黑体" w:eastAsia="黑体" w:cs="仿宋_GB2312"/>
          <w:bCs/>
          <w:sz w:val="32"/>
          <w:szCs w:val="32"/>
          <w:lang w:eastAsia="zh-CN"/>
        </w:rPr>
        <w:t>一、</w:t>
      </w:r>
      <w:r>
        <w:rPr>
          <w:rFonts w:hint="eastAsia" w:ascii="黑体" w:hAnsi="黑体" w:eastAsia="黑体" w:cs="仿宋_GB2312"/>
          <w:bCs/>
          <w:sz w:val="32"/>
          <w:szCs w:val="32"/>
        </w:rPr>
        <w:t>资助的项目类别</w:t>
      </w:r>
    </w:p>
    <w:p>
      <w:pPr>
        <w:keepNext w:val="0"/>
        <w:keepLines w:val="0"/>
        <w:pageBreakBefore w:val="0"/>
        <w:kinsoku/>
        <w:wordWrap/>
        <w:overflowPunct/>
        <w:topLinePunct w:val="0"/>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（一）光传送网（OTN）节点建设项目</w:t>
      </w:r>
      <w:r>
        <w:rPr>
          <w:rFonts w:hint="eastAsia" w:ascii="仿宋_GB2312" w:hAnsi="Times New Roman" w:eastAsia="仿宋_GB2312" w:cs="Calibri"/>
          <w:sz w:val="32"/>
          <w:szCs w:val="32"/>
        </w:rPr>
        <w:t>。</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（二）5G室内分布系统建设项目</w:t>
      </w:r>
      <w:r>
        <w:rPr>
          <w:rFonts w:hint="eastAsia" w:ascii="仿宋_GB2312" w:hAnsi="仿宋_GB2312" w:eastAsia="仿宋_GB2312" w:cs="仿宋_GB2312"/>
          <w:b w:val="0"/>
          <w:bCs w:val="0"/>
          <w:sz w:val="32"/>
          <w:szCs w:val="32"/>
          <w:lang w:eastAsia="zh-CN"/>
        </w:rPr>
        <w:t>。</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kern w:val="0"/>
          <w:sz w:val="32"/>
          <w:szCs w:val="32"/>
          <w:lang w:val="en-US" w:eastAsia="zh-CN" w:bidi="ar-SA"/>
        </w:rPr>
        <w:t>（三）</w:t>
      </w:r>
      <w:r>
        <w:rPr>
          <w:rFonts w:hint="eastAsia" w:ascii="仿宋_GB2312" w:hAnsi="仿宋_GB2312" w:eastAsia="仿宋_GB2312" w:cs="仿宋_GB2312"/>
          <w:b w:val="0"/>
          <w:bCs w:val="0"/>
          <w:sz w:val="32"/>
          <w:szCs w:val="32"/>
          <w:lang w:eastAsia="zh-CN"/>
        </w:rPr>
        <w:t xml:space="preserve">广电网络“铜转光”建设项目。  </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kern w:val="0"/>
          <w:sz w:val="32"/>
          <w:szCs w:val="32"/>
          <w:lang w:val="en-US" w:eastAsia="zh-CN" w:bidi="ar-SA"/>
        </w:rPr>
        <w:t>（四）</w:t>
      </w:r>
      <w:r>
        <w:rPr>
          <w:rFonts w:hint="eastAsia" w:ascii="仿宋_GB2312" w:hAnsi="仿宋_GB2312" w:eastAsia="仿宋_GB2312" w:cs="仿宋_GB2312"/>
          <w:b w:val="0"/>
          <w:bCs w:val="0"/>
          <w:sz w:val="32"/>
          <w:szCs w:val="32"/>
          <w:lang w:eastAsia="zh-CN"/>
        </w:rPr>
        <w:t>光纤到房间（FTTR）项目。</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kern w:val="0"/>
          <w:sz w:val="32"/>
          <w:szCs w:val="32"/>
          <w:lang w:val="en-US" w:eastAsia="zh-CN" w:bidi="ar-SA"/>
        </w:rPr>
        <w:t>（五）</w:t>
      </w:r>
      <w:r>
        <w:rPr>
          <w:rFonts w:hint="eastAsia" w:ascii="仿宋_GB2312" w:hAnsi="仿宋_GB2312" w:eastAsia="仿宋_GB2312" w:cs="仿宋_GB2312"/>
          <w:b w:val="0"/>
          <w:bCs w:val="0"/>
          <w:sz w:val="32"/>
          <w:szCs w:val="32"/>
          <w:lang w:eastAsia="zh-CN"/>
        </w:rPr>
        <w:t>海域郊野5G基站项目。</w:t>
      </w:r>
    </w:p>
    <w:p>
      <w:pPr>
        <w:keepNext w:val="0"/>
        <w:keepLines w:val="0"/>
        <w:pageBreakBefore w:val="0"/>
        <w:numPr>
          <w:ilvl w:val="0"/>
          <w:numId w:val="0"/>
        </w:numPr>
        <w:kinsoku/>
        <w:overflowPunct/>
        <w:topLinePunct w:val="0"/>
        <w:autoSpaceDE w:val="0"/>
        <w:autoSpaceDN/>
        <w:bidi w:val="0"/>
        <w:spacing w:line="560" w:lineRule="exact"/>
        <w:ind w:firstLine="640" w:firstLineChars="200"/>
        <w:jc w:val="both"/>
        <w:textAlignment w:val="auto"/>
        <w:rPr>
          <w:rFonts w:hint="eastAsia" w:ascii="黑体" w:hAnsi="黑体" w:eastAsia="黑体" w:cs="仿宋_GB2312"/>
          <w:bCs/>
          <w:sz w:val="32"/>
          <w:szCs w:val="32"/>
          <w:lang w:eastAsia="zh-CN"/>
        </w:rPr>
      </w:pPr>
      <w:r>
        <w:rPr>
          <w:rFonts w:hint="eastAsia" w:ascii="黑体" w:hAnsi="黑体" w:eastAsia="黑体" w:cs="仿宋_GB2312"/>
          <w:bCs/>
          <w:kern w:val="2"/>
          <w:sz w:val="32"/>
          <w:szCs w:val="32"/>
          <w:lang w:val="en-US" w:eastAsia="zh-CN" w:bidi="ar-SA"/>
        </w:rPr>
        <w:t>二、</w:t>
      </w:r>
      <w:r>
        <w:rPr>
          <w:rFonts w:hint="eastAsia" w:ascii="黑体" w:hAnsi="黑体" w:eastAsia="黑体" w:cs="仿宋_GB2312"/>
          <w:bCs/>
          <w:sz w:val="32"/>
          <w:szCs w:val="32"/>
          <w:lang w:eastAsia="zh-CN"/>
        </w:rPr>
        <w:t>设定依据</w:t>
      </w:r>
    </w:p>
    <w:p>
      <w:pPr>
        <w:keepNext w:val="0"/>
        <w:keepLines w:val="0"/>
        <w:pageBreakBefore w:val="0"/>
        <w:kinsoku/>
        <w:overflowPunct/>
        <w:topLinePunct w:val="0"/>
        <w:autoSpaceDE/>
        <w:autoSpaceDN/>
        <w:bidi w:val="0"/>
        <w:adjustRightInd w:val="0"/>
        <w:snapToGrid w:val="0"/>
        <w:spacing w:after="0" w:line="560" w:lineRule="exact"/>
        <w:ind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（一）《深圳市支持新型信息基础设施建设的若干措施》（深府办函〔2022〕104号）</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val="0"/>
        <w:snapToGrid w:val="0"/>
        <w:spacing w:after="0" w:line="560" w:lineRule="exact"/>
        <w:ind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lang w:val="en-US" w:eastAsia="zh-CN"/>
        </w:rPr>
        <w:t>二</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rPr>
        <w:t>《深圳市发展和改革委员会关于印发阶段性稳经济运行若干措施的通知》（深发改〔2023〕38号）</w:t>
      </w:r>
      <w:r>
        <w:rPr>
          <w:rFonts w:hint="eastAsia" w:ascii="仿宋_GB2312" w:hAnsi="仿宋_GB2312" w:eastAsia="仿宋_GB2312" w:cs="仿宋_GB2312"/>
          <w:i w:val="0"/>
          <w:caps w:val="0"/>
          <w:color w:val="auto"/>
          <w:spacing w:val="0"/>
          <w:sz w:val="32"/>
          <w:szCs w:val="32"/>
          <w:shd w:val="clear" w:color="auto" w:fill="FFFFFF"/>
          <w:lang w:eastAsia="zh-CN"/>
        </w:rPr>
        <w:t>。</w:t>
      </w:r>
    </w:p>
    <w:p>
      <w:pPr>
        <w:pStyle w:val="2"/>
        <w:keepNext w:val="0"/>
        <w:keepLines w:val="0"/>
        <w:pageBreakBefore w:val="0"/>
        <w:kinsoku/>
        <w:overflowPunct/>
        <w:topLinePunct w:val="0"/>
        <w:autoSpaceDE/>
        <w:autoSpaceDN/>
        <w:bidi w:val="0"/>
        <w:spacing w:after="0" w:line="560" w:lineRule="exact"/>
        <w:ind w:firstLine="640" w:firstLineChars="200"/>
        <w:jc w:val="both"/>
        <w:textAlignment w:val="auto"/>
        <w:rPr>
          <w:rFonts w:hint="eastAsia"/>
        </w:rPr>
      </w:pPr>
      <w:r>
        <w:rPr>
          <w:rFonts w:hint="eastAsia" w:ascii="仿宋_GB2312" w:hAnsi="Times New Roman" w:eastAsia="仿宋_GB2312" w:cs="Times New Roman"/>
          <w:kern w:val="2"/>
          <w:sz w:val="32"/>
          <w:szCs w:val="32"/>
          <w:lang w:val="en-US" w:eastAsia="zh-CN" w:bidi="ar-SA"/>
        </w:rPr>
        <w:t>（</w:t>
      </w:r>
      <w:r>
        <w:rPr>
          <w:rFonts w:hint="eastAsia" w:ascii="仿宋_GB2312" w:eastAsia="仿宋_GB2312" w:cs="Times New Roman"/>
          <w:kern w:val="2"/>
          <w:sz w:val="32"/>
          <w:szCs w:val="32"/>
          <w:lang w:val="en-US" w:eastAsia="zh-CN" w:bidi="ar-SA"/>
        </w:rPr>
        <w:t>三</w:t>
      </w:r>
      <w:r>
        <w:rPr>
          <w:rFonts w:hint="eastAsia" w:ascii="仿宋_GB2312" w:hAnsi="Times New Roman" w:eastAsia="仿宋_GB2312" w:cs="Times New Roman"/>
          <w:kern w:val="2"/>
          <w:sz w:val="32"/>
          <w:szCs w:val="32"/>
          <w:lang w:val="en-US" w:eastAsia="zh-CN" w:bidi="ar-SA"/>
        </w:rPr>
        <w:t>）《深圳市工业和信息化局新型信息基础设施建设项目扶持计划操作规程》（深工信规〔2023〕7号）。</w:t>
      </w:r>
    </w:p>
    <w:p>
      <w:pPr>
        <w:keepNext w:val="0"/>
        <w:keepLines w:val="0"/>
        <w:pageBreakBefore w:val="0"/>
        <w:kinsoku/>
        <w:overflowPunct/>
        <w:topLinePunct w:val="0"/>
        <w:autoSpaceDE w:val="0"/>
        <w:autoSpaceDN/>
        <w:bidi w:val="0"/>
        <w:spacing w:line="560" w:lineRule="exact"/>
        <w:ind w:firstLine="640" w:firstLineChars="200"/>
        <w:jc w:val="both"/>
        <w:textAlignment w:val="auto"/>
        <w:rPr>
          <w:rFonts w:hint="eastAsia" w:ascii="黑体" w:hAnsi="黑体" w:eastAsia="黑体" w:cs="仿宋_GB2312"/>
          <w:bCs/>
          <w:sz w:val="32"/>
          <w:szCs w:val="32"/>
        </w:rPr>
      </w:pPr>
      <w:r>
        <w:rPr>
          <w:rFonts w:hint="eastAsia" w:ascii="黑体" w:hAnsi="黑体" w:eastAsia="黑体" w:cs="仿宋_GB2312"/>
          <w:bCs/>
          <w:sz w:val="32"/>
          <w:szCs w:val="32"/>
          <w:lang w:eastAsia="zh-CN"/>
        </w:rPr>
        <w:t>三</w:t>
      </w:r>
      <w:r>
        <w:rPr>
          <w:rFonts w:hint="eastAsia" w:ascii="黑体" w:hAnsi="黑体" w:eastAsia="黑体" w:cs="仿宋_GB2312"/>
          <w:bCs/>
          <w:sz w:val="32"/>
          <w:szCs w:val="32"/>
        </w:rPr>
        <w:t>、</w:t>
      </w:r>
      <w:r>
        <w:rPr>
          <w:rFonts w:hint="eastAsia" w:ascii="黑体" w:hAnsi="宋体" w:eastAsia="黑体" w:cs="黑体"/>
          <w:bCs/>
          <w:color w:val="auto"/>
          <w:kern w:val="0"/>
          <w:sz w:val="32"/>
          <w:szCs w:val="32"/>
          <w:highlight w:val="none"/>
        </w:rPr>
        <w:t>资助</w:t>
      </w:r>
      <w:r>
        <w:rPr>
          <w:rFonts w:hint="eastAsia" w:ascii="黑体" w:hAnsi="宋体" w:eastAsia="黑体" w:cs="黑体"/>
          <w:bCs/>
          <w:color w:val="auto"/>
          <w:kern w:val="0"/>
          <w:sz w:val="32"/>
          <w:szCs w:val="32"/>
          <w:highlight w:val="none"/>
          <w:lang w:eastAsia="zh-CN"/>
        </w:rPr>
        <w:t>的</w:t>
      </w:r>
      <w:r>
        <w:rPr>
          <w:rFonts w:hint="eastAsia" w:ascii="黑体" w:hAnsi="宋体" w:eastAsia="黑体" w:cs="黑体"/>
          <w:bCs/>
          <w:color w:val="auto"/>
          <w:kern w:val="0"/>
          <w:sz w:val="32"/>
          <w:szCs w:val="32"/>
          <w:highlight w:val="none"/>
        </w:rPr>
        <w:t>方式和标准以及费用范围</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（一）资助</w:t>
      </w:r>
      <w:r>
        <w:rPr>
          <w:rFonts w:hint="eastAsia" w:ascii="仿宋_GB2312" w:hAnsi="仿宋_GB2312" w:eastAsia="仿宋_GB2312" w:cs="仿宋_GB2312"/>
          <w:color w:val="auto"/>
          <w:kern w:val="0"/>
          <w:sz w:val="32"/>
          <w:szCs w:val="32"/>
          <w:highlight w:val="none"/>
          <w:lang w:eastAsia="zh-CN"/>
        </w:rPr>
        <w:t>的</w:t>
      </w:r>
      <w:r>
        <w:rPr>
          <w:rFonts w:hint="eastAsia" w:ascii="仿宋_GB2312" w:hAnsi="仿宋_GB2312" w:eastAsia="仿宋_GB2312" w:cs="仿宋_GB2312"/>
          <w:color w:val="auto"/>
          <w:kern w:val="0"/>
          <w:sz w:val="32"/>
          <w:szCs w:val="32"/>
          <w:highlight w:val="none"/>
        </w:rPr>
        <w:t>方式和标准</w:t>
      </w:r>
      <w:r>
        <w:rPr>
          <w:rFonts w:hint="eastAsia" w:ascii="仿宋_GB2312" w:hAnsi="仿宋_GB2312" w:eastAsia="仿宋_GB2312" w:cs="仿宋_GB2312"/>
          <w:color w:val="auto"/>
          <w:kern w:val="0"/>
          <w:sz w:val="32"/>
          <w:szCs w:val="32"/>
          <w:highlight w:val="none"/>
          <w:lang w:eastAsia="zh-CN"/>
        </w:rPr>
        <w:t>。</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1.光传送网（OTN）节点建设项目，是指基础电信企业、广电企业组织实施的规模建设光传送网（OTN）节点，为用户提供大带宽、低时延网络接入服务的项目。</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项目资助标准为按照2023年内每新增1个光传送网（OTN）节点资助2万元的标准，给予每个项目实施单位最高800万元资助。</w:t>
      </w:r>
    </w:p>
    <w:p>
      <w:pPr>
        <w:pStyle w:val="5"/>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2.5G室内分布系统建设项目，是指基础电信企业组织实施的规模建设5G室内分布系统，实现建筑物内5G网络深度覆盖的项目。</w:t>
      </w:r>
    </w:p>
    <w:p>
      <w:pPr>
        <w:pStyle w:val="5"/>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项目资助标准为按照2023年内每新增1个5G室内分布系统资助1万元的标准，给予每个项目实施单位最高3000万元资助。</w:t>
      </w:r>
    </w:p>
    <w:p>
      <w:pPr>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 xml:space="preserve">3.广电网络“铜转光”建设项目，是指广电企业组织实施的“铜转光”网络改造，实现广电光纤宽带网络全覆盖的项目。  </w:t>
      </w:r>
    </w:p>
    <w:p>
      <w:pPr>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项目资助标准为按照项目投入费用的30%，给予项目实施单位最高1亿元资助。</w:t>
      </w:r>
    </w:p>
    <w:p>
      <w:pPr>
        <w:pStyle w:val="5"/>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4.光纤到房间（FTTR）项目，是指电信企业、广电企业组织实施的在住宅小区开展FTTR建设的项目。</w:t>
      </w:r>
    </w:p>
    <w:p>
      <w:pPr>
        <w:pStyle w:val="5"/>
        <w:keepNext w:val="0"/>
        <w:keepLines w:val="0"/>
        <w:pageBreakBefore w:val="0"/>
        <w:kinsoku/>
        <w:overflowPunct/>
        <w:topLinePunct w:val="0"/>
        <w:autoSpaceDN/>
        <w:bidi w:val="0"/>
        <w:spacing w:line="560" w:lineRule="exact"/>
        <w:ind w:firstLine="640" w:firstLineChars="200"/>
        <w:jc w:val="both"/>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项目资助标准为按照每新增1个FTTR家庭用户资助100元的标准，每年给予每个项目实施单位最高500万元资助。</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5.海域郊野5G基站项目，是指基础电信企业组织实施的提升沿海、近海、郊野区域5G网络覆盖的项目。</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default"/>
          <w:lang w:val="en-US" w:eastAsia="zh-CN"/>
        </w:rPr>
      </w:pPr>
      <w:r>
        <w:rPr>
          <w:rFonts w:hint="eastAsia" w:ascii="仿宋_GB2312" w:hAnsi="仿宋_GB2312" w:eastAsia="仿宋_GB2312" w:cs="仿宋_GB2312"/>
          <w:color w:val="auto"/>
          <w:kern w:val="0"/>
          <w:sz w:val="32"/>
          <w:szCs w:val="32"/>
          <w:highlight w:val="none"/>
          <w:lang w:val="en-US" w:eastAsia="zh-CN"/>
        </w:rPr>
        <w:t>项目资助标准为按照2023年内每新增1个海域郊野5G基站资助1万元的标准，给予每个项目实施单位最高200万元资助。</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（二）资助的费用范围</w:t>
      </w:r>
      <w:r>
        <w:rPr>
          <w:rFonts w:hint="eastAsia" w:ascii="仿宋_GB2312" w:hAnsi="仿宋_GB2312" w:eastAsia="仿宋_GB2312" w:cs="仿宋_GB2312"/>
          <w:color w:val="auto"/>
          <w:kern w:val="0"/>
          <w:sz w:val="32"/>
          <w:szCs w:val="32"/>
          <w:highlight w:val="none"/>
          <w:lang w:eastAsia="zh-CN"/>
        </w:rPr>
        <w:t>。</w:t>
      </w:r>
    </w:p>
    <w:p>
      <w:pPr>
        <w:pStyle w:val="2"/>
        <w:keepNext w:val="0"/>
        <w:keepLines w:val="0"/>
        <w:pageBreakBefore w:val="0"/>
        <w:kinsoku/>
        <w:overflowPunct/>
        <w:topLinePunct w:val="0"/>
        <w:autoSpaceDN/>
        <w:bidi w:val="0"/>
        <w:spacing w:line="560" w:lineRule="exact"/>
        <w:jc w:val="both"/>
        <w:textAlignment w:val="auto"/>
        <w:rPr>
          <w:rFonts w:hint="eastAsia" w:ascii="仿宋_GB2312" w:hAnsi="仿宋_GB2312" w:eastAsia="仿宋_GB2312" w:cs="仿宋_GB2312"/>
          <w:b w:val="0"/>
          <w:bCs w:val="0"/>
          <w:sz w:val="32"/>
          <w:szCs w:val="32"/>
          <w:lang w:eastAsia="zh-CN"/>
        </w:rPr>
      </w:pPr>
      <w:r>
        <w:rPr>
          <w:rFonts w:hint="eastAsia" w:ascii="楷体_GB2312" w:hAnsi="楷体_GB2312" w:eastAsia="楷体_GB2312" w:cs="楷体_GB2312"/>
          <w:color w:val="auto"/>
          <w:kern w:val="0"/>
          <w:sz w:val="32"/>
          <w:szCs w:val="32"/>
          <w:highlight w:val="none"/>
          <w:lang w:val="en-US" w:eastAsia="zh-CN"/>
        </w:rPr>
        <w:t xml:space="preserve">    </w:t>
      </w:r>
      <w:r>
        <w:rPr>
          <w:rFonts w:hint="eastAsia" w:ascii="仿宋_GB2312" w:hAnsi="仿宋_GB2312" w:eastAsia="仿宋_GB2312" w:cs="仿宋_GB2312"/>
          <w:b w:val="0"/>
          <w:bCs w:val="0"/>
          <w:sz w:val="32"/>
          <w:szCs w:val="32"/>
          <w:lang w:eastAsia="zh-CN"/>
        </w:rPr>
        <w:t>广电网络“铜转光”建设项目，项目投入费用是指项目实施单位为实施该项目实际产生的设备与材料、系统集成、应用软件、工程建设、网络检测调试等费用，计算时间最长可追溯至项目申报年度前2个自然年度。</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）设备与材料费用是指项目实施单位购置设备、材料以及支持设备运行的软件系统所实际产生的费用；</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）系统集成费用是指项目实施单位实施系统集成所实际产生的费用；</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）应用软件费用是指项目实施单位购置应用软件所实际产生的费用；</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lang w:eastAsia="zh-CN"/>
        </w:rPr>
        <w:t>）工程建设费用是指项目实施单位开展必要的工程咨询、土建工程、安装工程所实际产生的费用；</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lang w:eastAsia="zh-CN"/>
        </w:rPr>
        <w:t>）网络检测调试费用是指项目实施单位开展网络检测、调试所实际产生的费用。</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ascii="黑体" w:hAnsi="黑体" w:eastAsia="黑体" w:cs="仿宋_GB2312"/>
          <w:bCs/>
          <w:sz w:val="32"/>
          <w:szCs w:val="32"/>
        </w:rPr>
      </w:pPr>
      <w:r>
        <w:rPr>
          <w:rFonts w:hint="eastAsia" w:ascii="黑体" w:hAnsi="黑体" w:eastAsia="黑体" w:cs="仿宋_GB2312"/>
          <w:bCs/>
          <w:sz w:val="32"/>
          <w:szCs w:val="32"/>
          <w:lang w:eastAsia="zh-CN"/>
        </w:rPr>
        <w:t>四</w:t>
      </w:r>
      <w:r>
        <w:rPr>
          <w:rFonts w:hint="eastAsia" w:ascii="黑体" w:hAnsi="黑体" w:eastAsia="黑体" w:cs="仿宋_GB2312"/>
          <w:bCs/>
          <w:sz w:val="32"/>
          <w:szCs w:val="32"/>
        </w:rPr>
        <w:t>、项目申报条件</w:t>
      </w:r>
    </w:p>
    <w:p>
      <w:pPr>
        <w:keepNext w:val="0"/>
        <w:keepLines w:val="0"/>
        <w:pageBreakBefore w:val="0"/>
        <w:kinsoku/>
        <w:wordWrap w:val="0"/>
        <w:overflowPunct/>
        <w:topLinePunct w:val="0"/>
        <w:autoSpaceDE w:val="0"/>
        <w:autoSpaceDN/>
        <w:bidi w:val="0"/>
        <w:spacing w:line="560" w:lineRule="exact"/>
        <w:ind w:firstLine="640" w:firstLineChars="200"/>
        <w:contextualSpacing/>
        <w:jc w:val="both"/>
        <w:textAlignment w:val="auto"/>
        <w:rPr>
          <w:rFonts w:hint="eastAsia" w:ascii="仿宋_GB2312" w:hAnsi="Calibri" w:eastAsia="仿宋_GB2312"/>
          <w:sz w:val="32"/>
          <w:szCs w:val="32"/>
        </w:rPr>
      </w:pPr>
      <w:r>
        <w:rPr>
          <w:rFonts w:hint="eastAsia" w:ascii="仿宋_GB2312" w:hAnsi="Calibri" w:eastAsia="仿宋_GB2312"/>
          <w:sz w:val="32"/>
          <w:szCs w:val="32"/>
        </w:rPr>
        <w:t>申报条件由</w:t>
      </w:r>
      <w:r>
        <w:rPr>
          <w:rFonts w:hint="eastAsia" w:ascii="仿宋_GB2312" w:eastAsia="仿宋_GB2312"/>
          <w:b/>
          <w:sz w:val="32"/>
          <w:szCs w:val="32"/>
          <w:lang w:val="en-US" w:eastAsia="zh-CN"/>
        </w:rPr>
        <w:t>基本</w:t>
      </w:r>
      <w:r>
        <w:rPr>
          <w:rFonts w:hint="eastAsia" w:ascii="仿宋_GB2312" w:hAnsi="Calibri" w:eastAsia="仿宋_GB2312"/>
          <w:b/>
          <w:sz w:val="32"/>
          <w:szCs w:val="32"/>
        </w:rPr>
        <w:t>条件</w:t>
      </w:r>
      <w:r>
        <w:rPr>
          <w:rFonts w:hint="eastAsia" w:ascii="仿宋_GB2312" w:hAnsi="Calibri" w:eastAsia="仿宋_GB2312"/>
          <w:sz w:val="32"/>
          <w:szCs w:val="32"/>
        </w:rPr>
        <w:t>和</w:t>
      </w:r>
      <w:r>
        <w:rPr>
          <w:rFonts w:hint="eastAsia" w:ascii="仿宋_GB2312" w:hAnsi="Calibri" w:eastAsia="仿宋_GB2312"/>
          <w:b/>
          <w:sz w:val="32"/>
          <w:szCs w:val="32"/>
        </w:rPr>
        <w:t>专项条件</w:t>
      </w:r>
      <w:r>
        <w:rPr>
          <w:rFonts w:hint="eastAsia" w:ascii="仿宋_GB2312" w:hAnsi="Calibri" w:eastAsia="仿宋_GB2312"/>
          <w:sz w:val="32"/>
          <w:szCs w:val="32"/>
        </w:rPr>
        <w:t>两部分组成。</w:t>
      </w:r>
    </w:p>
    <w:p>
      <w:pPr>
        <w:keepNext w:val="0"/>
        <w:keepLines w:val="0"/>
        <w:pageBreakBefore w:val="0"/>
        <w:kinsoku/>
        <w:overflowPunct/>
        <w:topLinePunct w:val="0"/>
        <w:autoSpaceDE w:val="0"/>
        <w:autoSpaceDN/>
        <w:bidi w:val="0"/>
        <w:spacing w:line="560" w:lineRule="exact"/>
        <w:ind w:firstLine="643" w:firstLineChars="200"/>
        <w:jc w:val="both"/>
        <w:textAlignment w:val="auto"/>
        <w:outlineLvl w:val="0"/>
        <w:rPr>
          <w:rFonts w:hint="eastAsia" w:ascii="仿宋_GB2312" w:hAnsi="仿宋_GB2312" w:eastAsia="仿宋_GB2312" w:cs="仿宋_GB2312"/>
          <w:b w:val="0"/>
          <w:bCs/>
          <w:sz w:val="32"/>
          <w:szCs w:val="32"/>
        </w:rPr>
      </w:pPr>
      <w:r>
        <w:rPr>
          <w:rFonts w:hint="eastAsia" w:ascii="仿宋_GB2312" w:hAnsi="仿宋_GB2312" w:eastAsia="仿宋_GB2312" w:cs="仿宋_GB2312"/>
          <w:b/>
          <w:bCs w:val="0"/>
          <w:sz w:val="32"/>
          <w:szCs w:val="32"/>
          <w:lang w:val="en-US" w:eastAsia="zh-CN"/>
        </w:rPr>
        <w:t>基本</w:t>
      </w:r>
      <w:r>
        <w:rPr>
          <w:rFonts w:hint="eastAsia" w:ascii="仿宋_GB2312" w:hAnsi="仿宋_GB2312" w:eastAsia="仿宋_GB2312" w:cs="仿宋_GB2312"/>
          <w:b/>
          <w:bCs w:val="0"/>
          <w:sz w:val="32"/>
          <w:szCs w:val="32"/>
        </w:rPr>
        <w:t>条件：</w:t>
      </w:r>
    </w:p>
    <w:p>
      <w:pPr>
        <w:keepNext w:val="0"/>
        <w:keepLines w:val="0"/>
        <w:pageBreakBefore w:val="0"/>
        <w:numPr>
          <w:ilvl w:val="0"/>
          <w:numId w:val="1"/>
        </w:numPr>
        <w:kinsoku/>
        <w:overflowPunct/>
        <w:topLinePunct w:val="0"/>
        <w:autoSpaceDE w:val="0"/>
        <w:autoSpaceDN/>
        <w:bidi w:val="0"/>
        <w:spacing w:line="560" w:lineRule="exact"/>
        <w:ind w:firstLine="640" w:firstLineChars="200"/>
        <w:jc w:val="both"/>
        <w:textAlignment w:val="auto"/>
        <w:outlineLvl w:val="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在深圳市（含深汕特别合作区，下同）依法经营，项目实施地在深圳市；</w:t>
      </w:r>
    </w:p>
    <w:p>
      <w:pPr>
        <w:keepNext w:val="0"/>
        <w:keepLines w:val="0"/>
        <w:pageBreakBefore w:val="0"/>
        <w:numPr>
          <w:ilvl w:val="0"/>
          <w:numId w:val="1"/>
        </w:numPr>
        <w:kinsoku/>
        <w:overflowPunct/>
        <w:topLinePunct w:val="0"/>
        <w:autoSpaceDE w:val="0"/>
        <w:autoSpaceDN/>
        <w:bidi w:val="0"/>
        <w:spacing w:line="560" w:lineRule="exact"/>
        <w:ind w:firstLine="640" w:firstLineChars="200"/>
        <w:jc w:val="both"/>
        <w:textAlignment w:val="auto"/>
        <w:outlineLvl w:val="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未被列入严重失信主体名单；</w:t>
      </w:r>
    </w:p>
    <w:p>
      <w:pPr>
        <w:keepNext w:val="0"/>
        <w:keepLines w:val="0"/>
        <w:pageBreakBefore w:val="0"/>
        <w:kinsoku/>
        <w:overflowPunct/>
        <w:topLinePunct w:val="0"/>
        <w:autoSpaceDE w:val="0"/>
        <w:autoSpaceDN/>
        <w:bidi w:val="0"/>
        <w:spacing w:line="560" w:lineRule="exact"/>
        <w:ind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（三）不得以同一项目重复申报或者多头申报市级专项资金，同一项目因政策允许可申报多项专项资金的，应当在申请材料中注明原因。         </w:t>
      </w:r>
      <w:r>
        <w:rPr>
          <w:rFonts w:hint="eastAsia" w:ascii="楷体_GB2312" w:hAnsi="楷体_GB2312" w:eastAsia="楷体_GB2312" w:cs="楷体_GB2312"/>
          <w:color w:val="auto"/>
          <w:kern w:val="0"/>
          <w:sz w:val="32"/>
          <w:szCs w:val="32"/>
          <w:highlight w:val="none"/>
          <w:lang w:val="en-US" w:eastAsia="zh-CN" w:bidi="ar-SA"/>
        </w:rPr>
        <w:t xml:space="preserve"> </w:t>
      </w:r>
    </w:p>
    <w:p>
      <w:pPr>
        <w:keepNext w:val="0"/>
        <w:keepLines w:val="0"/>
        <w:pageBreakBefore w:val="0"/>
        <w:kinsoku/>
        <w:wordWrap w:val="0"/>
        <w:overflowPunct/>
        <w:topLinePunct w:val="0"/>
        <w:autoSpaceDE w:val="0"/>
        <w:autoSpaceDN/>
        <w:bidi w:val="0"/>
        <w:spacing w:line="560" w:lineRule="exact"/>
        <w:ind w:firstLine="643"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val="0"/>
          <w:sz w:val="32"/>
          <w:szCs w:val="32"/>
        </w:rPr>
        <w:t>专项条件：</w:t>
      </w:r>
    </w:p>
    <w:p>
      <w:pPr>
        <w:keepNext w:val="0"/>
        <w:keepLines w:val="0"/>
        <w:pageBreakBefore w:val="0"/>
        <w:kinsoku/>
        <w:wordWrap/>
        <w:overflowPunct/>
        <w:topLinePunct w:val="0"/>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（一）光传送网（OTN）节点建设项目</w:t>
      </w:r>
      <w:r>
        <w:rPr>
          <w:rFonts w:hint="eastAsia" w:ascii="仿宋_GB2312" w:hAnsi="仿宋_GB2312" w:eastAsia="仿宋_GB2312" w:cs="仿宋_GB2312"/>
          <w:b w:val="0"/>
          <w:bCs w:val="0"/>
          <w:sz w:val="32"/>
          <w:szCs w:val="32"/>
          <w:lang w:eastAsia="zh-CN"/>
        </w:rPr>
        <w:t>。</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1.2023年内新增光传送网（OTN）节点达到400个以上（按照OTN设备部署的物理位置数量计算）；</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2.OTN设备已开通运行。</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（二）5G室内分布系统建设项目。</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2023年内新增5G室内分布系统3000个以上（按照BBU基带板数量计算，以BBU基带板对应的序列号作为5G室内分布系统的唯一识别码）；</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5G室内分布系统已开通运行。</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三</w:t>
      </w:r>
      <w:r>
        <w:rPr>
          <w:rFonts w:hint="eastAsia" w:ascii="仿宋_GB2312" w:hAnsi="仿宋_GB2312" w:eastAsia="仿宋_GB2312" w:cs="仿宋_GB2312"/>
          <w:b w:val="0"/>
          <w:bCs w:val="0"/>
          <w:sz w:val="32"/>
          <w:szCs w:val="32"/>
          <w:lang w:eastAsia="zh-CN"/>
        </w:rPr>
        <w:t xml:space="preserve">）广电网络“铜转光”建设项目。 </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2023年底前实现广电光纤宽带覆盖率100%；</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广电光纤宽带网络为家庭用户提供光纤宽带接入能力。</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四</w:t>
      </w:r>
      <w:r>
        <w:rPr>
          <w:rFonts w:hint="eastAsia" w:ascii="仿宋_GB2312" w:hAnsi="仿宋_GB2312" w:eastAsia="仿宋_GB2312" w:cs="仿宋_GB2312"/>
          <w:b w:val="0"/>
          <w:bCs w:val="0"/>
          <w:sz w:val="32"/>
          <w:szCs w:val="32"/>
          <w:lang w:eastAsia="zh-CN"/>
        </w:rPr>
        <w:t>）光纤到房间（FTTR）项目。</w:t>
      </w:r>
    </w:p>
    <w:p>
      <w:pPr>
        <w:pStyle w:val="5"/>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2023年—2025年，基础电信企业、广电企业每年新增1万以上FTTR家庭用户；</w:t>
      </w:r>
    </w:p>
    <w:p>
      <w:pPr>
        <w:pStyle w:val="5"/>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FTTR设备已开通运行。</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五</w:t>
      </w:r>
      <w:r>
        <w:rPr>
          <w:rFonts w:hint="eastAsia" w:ascii="仿宋_GB2312" w:hAnsi="仿宋_GB2312" w:eastAsia="仿宋_GB2312" w:cs="仿宋_GB2312"/>
          <w:b w:val="0"/>
          <w:bCs w:val="0"/>
          <w:sz w:val="32"/>
          <w:szCs w:val="32"/>
          <w:lang w:eastAsia="zh-CN"/>
        </w:rPr>
        <w:t>）海域郊野5G基站项目。</w:t>
      </w:r>
    </w:p>
    <w:p>
      <w:pPr>
        <w:pStyle w:val="5"/>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5G基站用于覆盖海域和郊野区域；</w:t>
      </w:r>
    </w:p>
    <w:p>
      <w:pPr>
        <w:pStyle w:val="5"/>
        <w:keepNext w:val="0"/>
        <w:keepLines w:val="0"/>
        <w:pageBreakBefore w:val="0"/>
        <w:kinsoku/>
        <w:overflowPunct/>
        <w:topLinePunct w:val="0"/>
        <w:autoSpaceDN/>
        <w:bidi w:val="0"/>
        <w:spacing w:line="560" w:lineRule="exact"/>
        <w:ind w:firstLine="640" w:firstLineChars="200"/>
        <w:jc w:val="both"/>
        <w:textAlignment w:val="auto"/>
        <w:rPr>
          <w:rFonts w:hint="eastAsia" w:ascii="黑体" w:hAnsi="黑体" w:eastAsia="黑体" w:cs="仿宋_GB2312"/>
          <w:bCs/>
          <w:sz w:val="32"/>
          <w:szCs w:val="32"/>
          <w:lang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5G基站在2023年1月1日至12月31日期间建设开通并上线运行（按照BBU基带板的数量计算，以BBU基带板对应的序列号作为基站的唯一识别码）。</w:t>
      </w:r>
      <w:r>
        <w:rPr>
          <w:rFonts w:hint="eastAsia" w:ascii="仿宋_GB2312" w:hAnsi="宋体" w:eastAsia="仿宋_GB2312"/>
          <w:sz w:val="32"/>
          <w:szCs w:val="32"/>
          <w:shd w:val="clear" w:color="auto" w:fill="FFFFFF"/>
          <w:lang w:val="en-US" w:eastAsia="zh-CN"/>
        </w:rPr>
        <w:t xml:space="preserve">  </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hint="eastAsia" w:ascii="黑体" w:hAnsi="黑体" w:eastAsia="黑体" w:cs="仿宋_GB2312"/>
          <w:bCs/>
          <w:sz w:val="32"/>
          <w:szCs w:val="32"/>
        </w:rPr>
      </w:pPr>
      <w:r>
        <w:rPr>
          <w:rFonts w:hint="eastAsia" w:ascii="黑体" w:hAnsi="黑体" w:eastAsia="黑体" w:cs="仿宋_GB2312"/>
          <w:bCs/>
          <w:sz w:val="32"/>
          <w:szCs w:val="32"/>
          <w:lang w:eastAsia="zh-CN"/>
        </w:rPr>
        <w:t>五</w:t>
      </w:r>
      <w:r>
        <w:rPr>
          <w:rFonts w:hint="eastAsia" w:ascii="黑体" w:hAnsi="黑体" w:eastAsia="黑体" w:cs="仿宋_GB2312"/>
          <w:bCs/>
          <w:sz w:val="32"/>
          <w:szCs w:val="32"/>
        </w:rPr>
        <w:t>、项目</w:t>
      </w:r>
      <w:r>
        <w:rPr>
          <w:rFonts w:hint="eastAsia" w:ascii="黑体" w:hAnsi="黑体" w:eastAsia="黑体" w:cs="仿宋_GB2312"/>
          <w:bCs/>
          <w:sz w:val="32"/>
          <w:szCs w:val="32"/>
          <w:lang w:eastAsia="zh-CN"/>
        </w:rPr>
        <w:t>的</w:t>
      </w:r>
      <w:r>
        <w:rPr>
          <w:rFonts w:hint="eastAsia" w:ascii="黑体" w:hAnsi="黑体" w:eastAsia="黑体" w:cs="仿宋_GB2312"/>
          <w:bCs/>
          <w:sz w:val="32"/>
          <w:szCs w:val="32"/>
        </w:rPr>
        <w:t>申报材料</w:t>
      </w:r>
    </w:p>
    <w:p>
      <w:pPr>
        <w:keepNext w:val="0"/>
        <w:keepLines w:val="0"/>
        <w:pageBreakBefore w:val="0"/>
        <w:kinsoku/>
        <w:overflowPunct/>
        <w:topLinePunct w:val="0"/>
        <w:autoSpaceDE w:val="0"/>
        <w:autoSpaceDN/>
        <w:bidi w:val="0"/>
        <w:spacing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申报材料由</w:t>
      </w:r>
      <w:r>
        <w:rPr>
          <w:rFonts w:hint="eastAsia" w:ascii="仿宋_GB2312" w:hAnsi="宋体" w:eastAsia="仿宋_GB2312"/>
          <w:b/>
          <w:sz w:val="32"/>
          <w:szCs w:val="32"/>
          <w:lang w:val="en-US" w:eastAsia="zh-CN"/>
        </w:rPr>
        <w:t>基础</w:t>
      </w:r>
      <w:r>
        <w:rPr>
          <w:rFonts w:hint="eastAsia" w:ascii="仿宋_GB2312" w:hAnsi="宋体" w:eastAsia="仿宋_GB2312"/>
          <w:b/>
          <w:sz w:val="32"/>
          <w:szCs w:val="32"/>
        </w:rPr>
        <w:t>申报材料</w:t>
      </w:r>
      <w:r>
        <w:rPr>
          <w:rFonts w:hint="eastAsia" w:ascii="仿宋_GB2312" w:hAnsi="宋体" w:eastAsia="仿宋_GB2312"/>
          <w:sz w:val="32"/>
          <w:szCs w:val="32"/>
        </w:rPr>
        <w:t>和</w:t>
      </w:r>
      <w:r>
        <w:rPr>
          <w:rFonts w:hint="eastAsia" w:ascii="仿宋_GB2312" w:hAnsi="宋体" w:eastAsia="仿宋_GB2312"/>
          <w:b/>
          <w:sz w:val="32"/>
          <w:szCs w:val="32"/>
        </w:rPr>
        <w:t>专项申报材料</w:t>
      </w:r>
      <w:r>
        <w:rPr>
          <w:rFonts w:hint="eastAsia" w:ascii="仿宋_GB2312" w:hAnsi="宋体" w:eastAsia="仿宋_GB2312"/>
          <w:sz w:val="32"/>
          <w:szCs w:val="32"/>
        </w:rPr>
        <w:t>两部分组成。</w:t>
      </w:r>
    </w:p>
    <w:p>
      <w:pPr>
        <w:keepNext w:val="0"/>
        <w:keepLines w:val="0"/>
        <w:pageBreakBefore w:val="0"/>
        <w:kinsoku/>
        <w:overflowPunct/>
        <w:topLinePunct w:val="0"/>
        <w:autoSpaceDE w:val="0"/>
        <w:autoSpaceDN/>
        <w:bidi w:val="0"/>
        <w:adjustRightInd w:val="0"/>
        <w:snapToGrid w:val="0"/>
        <w:spacing w:line="560" w:lineRule="exact"/>
        <w:ind w:firstLine="643" w:firstLineChars="200"/>
        <w:jc w:val="both"/>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基础</w:t>
      </w:r>
      <w:r>
        <w:rPr>
          <w:rFonts w:hint="eastAsia" w:ascii="仿宋_GB2312" w:hAnsi="仿宋_GB2312" w:eastAsia="仿宋_GB2312" w:cs="仿宋_GB2312"/>
          <w:b/>
          <w:bCs w:val="0"/>
          <w:sz w:val="32"/>
          <w:szCs w:val="32"/>
        </w:rPr>
        <w:t>申报材料：</w:t>
      </w:r>
    </w:p>
    <w:p>
      <w:pPr>
        <w:keepNext w:val="0"/>
        <w:keepLines w:val="0"/>
        <w:pageBreakBefore w:val="0"/>
        <w:kinsoku/>
        <w:overflowPunct/>
        <w:topLinePunct w:val="0"/>
        <w:autoSpaceDE w:val="0"/>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（一）项目扶持计划申请书；</w:t>
      </w:r>
    </w:p>
    <w:p>
      <w:pPr>
        <w:keepNext w:val="0"/>
        <w:keepLines w:val="0"/>
        <w:pageBreakBefore w:val="0"/>
        <w:kinsoku/>
        <w:overflowPunct/>
        <w:topLinePunct w:val="0"/>
        <w:autoSpaceDE w:val="0"/>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（二）项目实施单位营业执照（复印件，营业执照属新版本“三证合一”证照且已关联电子证照的，无需提交）；</w:t>
      </w:r>
    </w:p>
    <w:p>
      <w:pPr>
        <w:keepNext w:val="0"/>
        <w:keepLines w:val="0"/>
        <w:pageBreakBefore w:val="0"/>
        <w:kinsoku/>
        <w:overflowPunct/>
        <w:topLinePunct w:val="0"/>
        <w:autoSpaceDE w:val="0"/>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（三）项目实施单位信用报告（通过“信用中国”官方网站下载）。</w:t>
      </w:r>
    </w:p>
    <w:p>
      <w:pPr>
        <w:keepNext w:val="0"/>
        <w:keepLines w:val="0"/>
        <w:pageBreakBefore w:val="0"/>
        <w:kinsoku/>
        <w:overflowPunct/>
        <w:topLinePunct w:val="0"/>
        <w:autoSpaceDE w:val="0"/>
        <w:autoSpaceDN/>
        <w:bidi w:val="0"/>
        <w:adjustRightInd w:val="0"/>
        <w:snapToGrid w:val="0"/>
        <w:spacing w:line="560" w:lineRule="exact"/>
        <w:ind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专项申报材料：</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一</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光传送网（OTN）节点建设项目</w:t>
      </w:r>
      <w:r>
        <w:rPr>
          <w:rFonts w:hint="eastAsia" w:ascii="仿宋_GB2312" w:hAnsi="仿宋_GB2312" w:eastAsia="仿宋_GB2312" w:cs="仿宋_GB2312"/>
          <w:b w:val="0"/>
          <w:bCs/>
          <w:sz w:val="32"/>
          <w:szCs w:val="32"/>
          <w:lang w:eastAsia="zh-CN"/>
        </w:rPr>
        <w:t>。</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项目实施报告；</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光传送网（OTN）节点清单（电子版）。</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二</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5G室内分布系统建设项目</w:t>
      </w:r>
      <w:r>
        <w:rPr>
          <w:rFonts w:hint="eastAsia" w:ascii="仿宋_GB2312" w:hAnsi="仿宋_GB2312" w:eastAsia="仿宋_GB2312" w:cs="仿宋_GB2312"/>
          <w:b w:val="0"/>
          <w:bCs/>
          <w:sz w:val="32"/>
          <w:szCs w:val="32"/>
          <w:lang w:eastAsia="zh-CN"/>
        </w:rPr>
        <w:t>。</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项目实施报告；</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5G室内分布系统清单（电子版）。</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三</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广电网络“铜转光”建设项目</w:t>
      </w:r>
      <w:r>
        <w:rPr>
          <w:rFonts w:hint="eastAsia" w:ascii="仿宋_GB2312" w:hAnsi="仿宋_GB2312" w:eastAsia="仿宋_GB2312" w:cs="仿宋_GB2312"/>
          <w:b w:val="0"/>
          <w:bCs/>
          <w:sz w:val="32"/>
          <w:szCs w:val="32"/>
          <w:lang w:eastAsia="zh-CN"/>
        </w:rPr>
        <w:t>。</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项目实施报告；</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项目实施投入费用清单。</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四</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光纤到房间（FTTR）项目</w:t>
      </w:r>
      <w:r>
        <w:rPr>
          <w:rFonts w:hint="eastAsia" w:ascii="仿宋_GB2312" w:hAnsi="仿宋_GB2312" w:eastAsia="仿宋_GB2312" w:cs="仿宋_GB2312"/>
          <w:b w:val="0"/>
          <w:bCs/>
          <w:sz w:val="32"/>
          <w:szCs w:val="32"/>
          <w:lang w:eastAsia="zh-CN"/>
        </w:rPr>
        <w:t>。</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项目实施报告；</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FTTR家庭用户清单（电子版）。</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五</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海域郊野5G基站项目</w:t>
      </w:r>
      <w:r>
        <w:rPr>
          <w:rFonts w:hint="eastAsia" w:ascii="仿宋_GB2312" w:hAnsi="仿宋_GB2312" w:eastAsia="仿宋_GB2312" w:cs="仿宋_GB2312"/>
          <w:b w:val="0"/>
          <w:bCs/>
          <w:sz w:val="32"/>
          <w:szCs w:val="32"/>
          <w:lang w:eastAsia="zh-CN"/>
        </w:rPr>
        <w:t>。</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项目实施报告；</w:t>
      </w:r>
    </w:p>
    <w:p>
      <w:pPr>
        <w:keepNext w:val="0"/>
        <w:keepLines w:val="0"/>
        <w:pageBreakBefore w:val="0"/>
        <w:numPr>
          <w:ilvl w:val="0"/>
          <w:numId w:val="0"/>
        </w:numPr>
        <w:kinsoku/>
        <w:overflowPunct/>
        <w:topLinePunct w:val="0"/>
        <w:autoSpaceDE w:val="0"/>
        <w:autoSpaceDN/>
        <w:bidi w:val="0"/>
        <w:spacing w:line="560" w:lineRule="exact"/>
        <w:ind w:left="630" w:leftChars="0"/>
        <w:jc w:val="both"/>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5G基站清单（电子版）</w:t>
      </w:r>
      <w:r>
        <w:rPr>
          <w:rFonts w:hint="eastAsia" w:ascii="仿宋_GB2312" w:hAnsi="仿宋_GB2312" w:eastAsia="仿宋_GB2312" w:cs="仿宋_GB2312"/>
          <w:b w:val="0"/>
          <w:bCs/>
          <w:sz w:val="32"/>
          <w:szCs w:val="32"/>
          <w:lang w:eastAsia="zh-CN"/>
        </w:rPr>
        <w:t>。</w:t>
      </w:r>
    </w:p>
    <w:p>
      <w:pPr>
        <w:keepNext w:val="0"/>
        <w:keepLines w:val="0"/>
        <w:pageBreakBefore w:val="0"/>
        <w:widowControl w:val="0"/>
        <w:numPr>
          <w:ilvl w:val="0"/>
          <w:numId w:val="0"/>
        </w:numPr>
        <w:kinsoku/>
        <w:wordWrap/>
        <w:overflowPunct/>
        <w:topLinePunct w:val="0"/>
        <w:autoSpaceDE w:val="0"/>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以上材料均需加盖申报单位公章，多页的还需加盖骑缝印章；一式一份，A4纸（特殊规定的除外）正反面打印/复印，非空白页（含封面）需连续编写页码，装订成册（胶装）。</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ascii="黑体" w:hAnsi="黑体" w:eastAsia="黑体" w:cs="仿宋_GB2312"/>
          <w:bCs/>
          <w:sz w:val="32"/>
          <w:szCs w:val="32"/>
        </w:rPr>
      </w:pPr>
      <w:r>
        <w:rPr>
          <w:rFonts w:hint="eastAsia" w:ascii="黑体" w:hAnsi="黑体" w:eastAsia="黑体" w:cs="仿宋_GB2312"/>
          <w:bCs/>
          <w:sz w:val="32"/>
          <w:szCs w:val="32"/>
          <w:lang w:eastAsia="zh-CN"/>
        </w:rPr>
        <w:t>六、</w:t>
      </w:r>
      <w:r>
        <w:rPr>
          <w:rFonts w:hint="eastAsia" w:ascii="黑体" w:hAnsi="黑体" w:eastAsia="黑体" w:cs="仿宋_GB2312"/>
          <w:bCs/>
          <w:sz w:val="32"/>
          <w:szCs w:val="32"/>
        </w:rPr>
        <w:t>项目</w:t>
      </w:r>
      <w:r>
        <w:rPr>
          <w:rFonts w:hint="eastAsia" w:ascii="黑体" w:hAnsi="黑体" w:eastAsia="黑体" w:cs="仿宋_GB2312"/>
          <w:bCs/>
          <w:sz w:val="32"/>
          <w:szCs w:val="32"/>
          <w:lang w:eastAsia="zh-CN"/>
        </w:rPr>
        <w:t>的</w:t>
      </w:r>
      <w:r>
        <w:rPr>
          <w:rFonts w:hint="eastAsia" w:ascii="黑体" w:hAnsi="黑体" w:eastAsia="黑体" w:cs="仿宋_GB2312"/>
          <w:bCs/>
          <w:sz w:val="32"/>
          <w:szCs w:val="32"/>
        </w:rPr>
        <w:t>申报登录路径</w:t>
      </w:r>
    </w:p>
    <w:p>
      <w:pPr>
        <w:keepNext w:val="0"/>
        <w:keepLines w:val="0"/>
        <w:pageBreakBefore w:val="0"/>
        <w:kinsoku/>
        <w:wordWrap/>
        <w:overflowPunct/>
        <w:topLinePunct w:val="0"/>
        <w:autoSpaceDN/>
        <w:bidi w:val="0"/>
        <w:adjustRightInd w:val="0"/>
        <w:snapToGrid w:val="0"/>
        <w:spacing w:line="560" w:lineRule="exact"/>
        <w:ind w:firstLine="640" w:firstLineChars="200"/>
        <w:jc w:val="both"/>
        <w:textAlignment w:val="auto"/>
        <w:rPr>
          <w:rFonts w:hint="eastAsia" w:ascii="仿宋_GB2312" w:hAnsi="Times New Roman" w:eastAsia="仿宋_GB2312" w:cs="Calibri"/>
          <w:sz w:val="32"/>
          <w:szCs w:val="32"/>
        </w:rPr>
      </w:pPr>
      <w:r>
        <w:rPr>
          <w:rFonts w:hint="eastAsia" w:ascii="仿宋_GB2312" w:hAnsi="仿宋_GB2312" w:eastAsia="仿宋_GB2312" w:cs="仿宋_GB2312"/>
          <w:b w:val="0"/>
          <w:bCs w:val="0"/>
          <w:sz w:val="32"/>
          <w:szCs w:val="32"/>
        </w:rPr>
        <w:t>（一）光传送网（OTN）节点建设项目</w:t>
      </w:r>
      <w:r>
        <w:rPr>
          <w:rFonts w:hint="eastAsia" w:ascii="仿宋_GB2312" w:hAnsi="Times New Roman" w:eastAsia="仿宋_GB2312" w:cs="Calibri"/>
          <w:sz w:val="32"/>
          <w:szCs w:val="32"/>
        </w:rPr>
        <w:t>。</w:t>
      </w:r>
    </w:p>
    <w:p>
      <w:pPr>
        <w:keepNext w:val="0"/>
        <w:keepLines w:val="0"/>
        <w:pageBreakBefore w:val="0"/>
        <w:kinsoku/>
        <w:wordWrap/>
        <w:overflowPunct/>
        <w:topLinePunct w:val="0"/>
        <w:autoSpaceDN/>
        <w:bidi w:val="0"/>
        <w:adjustRightInd w:val="0"/>
        <w:snapToGrid w:val="0"/>
        <w:spacing w:line="560" w:lineRule="exact"/>
        <w:ind w:firstLine="640" w:firstLineChars="200"/>
        <w:jc w:val="both"/>
        <w:textAlignment w:val="auto"/>
        <w:rPr>
          <w:rFonts w:hint="eastAsia" w:ascii="仿宋_GB2312" w:hAnsi="Times New Roman" w:eastAsia="仿宋_GB2312" w:cs="Calibri"/>
          <w:sz w:val="32"/>
          <w:szCs w:val="32"/>
          <w:lang w:eastAsia="zh-CN"/>
        </w:rPr>
      </w:pPr>
      <w:r>
        <w:rPr>
          <w:rFonts w:hint="eastAsia" w:ascii="仿宋_GB2312" w:hAnsi="Times New Roman" w:eastAsia="仿宋_GB2312" w:cs="Calibri"/>
          <w:sz w:val="32"/>
          <w:szCs w:val="32"/>
          <w:lang w:eastAsia="zh-CN"/>
        </w:rPr>
        <w:t>登录广东政务服务网——深圳市——市工业和信息化局——搜索申报事项名称“新型信息基础设施建设项目扶持计划”，选择“</w:t>
      </w:r>
      <w:r>
        <w:rPr>
          <w:rFonts w:hint="eastAsia" w:ascii="仿宋_GB2312" w:hAnsi="仿宋_GB2312" w:eastAsia="仿宋_GB2312" w:cs="仿宋_GB2312"/>
          <w:b w:val="0"/>
          <w:bCs w:val="0"/>
          <w:sz w:val="32"/>
          <w:szCs w:val="32"/>
        </w:rPr>
        <w:t>光传送网（OTN）节点建设项目</w:t>
      </w:r>
      <w:r>
        <w:rPr>
          <w:rFonts w:hint="eastAsia" w:ascii="仿宋_GB2312" w:hAnsi="Times New Roman" w:eastAsia="仿宋_GB2312" w:cs="Calibri"/>
          <w:sz w:val="32"/>
          <w:szCs w:val="32"/>
          <w:lang w:eastAsia="zh-CN"/>
        </w:rPr>
        <w:t>”事项办理申请。</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（二）5G室内分布系统建设项目</w:t>
      </w:r>
      <w:r>
        <w:rPr>
          <w:rFonts w:hint="eastAsia" w:ascii="仿宋_GB2312" w:hAnsi="仿宋_GB2312" w:eastAsia="仿宋_GB2312" w:cs="仿宋_GB2312"/>
          <w:b w:val="0"/>
          <w:bCs w:val="0"/>
          <w:sz w:val="32"/>
          <w:szCs w:val="32"/>
          <w:lang w:eastAsia="zh-CN"/>
        </w:rPr>
        <w:t>。</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登录广东政务服务网——深圳市——市工业和信息化局——搜索申报事项名称“新型信息基础设施建设项目扶持计划”，选择“</w:t>
      </w:r>
      <w:r>
        <w:rPr>
          <w:rFonts w:hint="eastAsia" w:ascii="仿宋_GB2312" w:hAnsi="仿宋_GB2312" w:eastAsia="仿宋_GB2312" w:cs="仿宋_GB2312"/>
          <w:b w:val="0"/>
          <w:bCs w:val="0"/>
          <w:sz w:val="32"/>
          <w:szCs w:val="32"/>
        </w:rPr>
        <w:t>5G室内分布系统建设项目</w:t>
      </w:r>
      <w:r>
        <w:rPr>
          <w:rFonts w:hint="eastAsia" w:ascii="仿宋_GB2312" w:hAnsi="仿宋_GB2312" w:eastAsia="仿宋_GB2312" w:cs="仿宋_GB2312"/>
          <w:b w:val="0"/>
          <w:bCs w:val="0"/>
          <w:kern w:val="0"/>
          <w:sz w:val="32"/>
          <w:szCs w:val="32"/>
          <w:lang w:val="en-US" w:eastAsia="zh-CN" w:bidi="ar-SA"/>
        </w:rPr>
        <w:t>”事项办理申请。</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kern w:val="0"/>
          <w:sz w:val="32"/>
          <w:szCs w:val="32"/>
          <w:lang w:val="en-US" w:eastAsia="zh-CN" w:bidi="ar-SA"/>
        </w:rPr>
        <w:t>（三）</w:t>
      </w:r>
      <w:r>
        <w:rPr>
          <w:rFonts w:hint="eastAsia" w:ascii="仿宋_GB2312" w:hAnsi="仿宋_GB2312" w:eastAsia="仿宋_GB2312" w:cs="仿宋_GB2312"/>
          <w:b w:val="0"/>
          <w:bCs w:val="0"/>
          <w:sz w:val="32"/>
          <w:szCs w:val="32"/>
          <w:lang w:eastAsia="zh-CN"/>
        </w:rPr>
        <w:t xml:space="preserve">广电网络“铜转光”建设项目。 </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 xml:space="preserve">登录广东政务服务网——深圳市——市工业和信息化局——搜索申报事项名称“新型信息基础设施建设项目扶持计划”，选择“广电网络‘铜转光’建设项目”事项办理申请。 </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kern w:val="0"/>
          <w:sz w:val="32"/>
          <w:szCs w:val="32"/>
          <w:lang w:val="en-US" w:eastAsia="zh-CN" w:bidi="ar-SA"/>
        </w:rPr>
        <w:t>（四）</w:t>
      </w:r>
      <w:r>
        <w:rPr>
          <w:rFonts w:hint="eastAsia" w:ascii="仿宋_GB2312" w:hAnsi="仿宋_GB2312" w:eastAsia="仿宋_GB2312" w:cs="仿宋_GB2312"/>
          <w:b w:val="0"/>
          <w:bCs w:val="0"/>
          <w:sz w:val="32"/>
          <w:szCs w:val="32"/>
          <w:lang w:eastAsia="zh-CN"/>
        </w:rPr>
        <w:t>光纤到房间（FTTR）项目。</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登录广东政务服务网——深圳市——市工业和信息化局——搜索申报事项名称“新型信息基础设施建设项目扶持计划”，选择“光纤到房间（FTTR）项目”事项办理申请。</w:t>
      </w:r>
    </w:p>
    <w:p>
      <w:pPr>
        <w:pStyle w:val="2"/>
        <w:keepNext w:val="0"/>
        <w:keepLines w:val="0"/>
        <w:pageBreakBefore w:val="0"/>
        <w:widowControl w:val="0"/>
        <w:numPr>
          <w:ilvl w:val="0"/>
          <w:numId w:val="0"/>
        </w:numPr>
        <w:kinsoku/>
        <w:wordWrap/>
        <w:overflowPunct/>
        <w:topLinePunct w:val="0"/>
        <w:autoSpaceDN/>
        <w:bidi w:val="0"/>
        <w:adjustRightInd/>
        <w:snapToGrid/>
        <w:spacing w:line="560" w:lineRule="exact"/>
        <w:ind w:left="0" w:leftChars="0" w:firstLine="640" w:firstLineChars="200"/>
        <w:jc w:val="both"/>
        <w:textAlignment w:val="auto"/>
        <w:rPr>
          <w:rFonts w:hint="eastAsia" w:ascii="仿宋_GB2312" w:hAnsi="宋体" w:eastAsia="仿宋_GB2312"/>
          <w:sz w:val="32"/>
          <w:szCs w:val="32"/>
        </w:rPr>
      </w:pPr>
      <w:r>
        <w:rPr>
          <w:rFonts w:hint="eastAsia" w:ascii="仿宋_GB2312" w:hAnsi="仿宋_GB2312" w:eastAsia="仿宋_GB2312" w:cs="仿宋_GB2312"/>
          <w:b w:val="0"/>
          <w:bCs w:val="0"/>
          <w:kern w:val="0"/>
          <w:sz w:val="32"/>
          <w:szCs w:val="32"/>
          <w:lang w:val="en-US" w:eastAsia="zh-CN" w:bidi="ar-SA"/>
        </w:rPr>
        <w:t>（五）</w:t>
      </w:r>
      <w:r>
        <w:rPr>
          <w:rFonts w:hint="eastAsia" w:ascii="仿宋_GB2312" w:hAnsi="仿宋_GB2312" w:eastAsia="仿宋_GB2312" w:cs="仿宋_GB2312"/>
          <w:b w:val="0"/>
          <w:bCs w:val="0"/>
          <w:sz w:val="32"/>
          <w:szCs w:val="32"/>
          <w:lang w:eastAsia="zh-CN"/>
        </w:rPr>
        <w:t>海域郊野5G基站项目。</w:t>
      </w:r>
    </w:p>
    <w:p>
      <w:pPr>
        <w:keepNext w:val="0"/>
        <w:keepLines w:val="0"/>
        <w:pageBreakBefore w:val="0"/>
        <w:widowControl/>
        <w:kinsoku/>
        <w:overflowPunct/>
        <w:topLinePunct w:val="0"/>
        <w:autoSpaceDE w:val="0"/>
        <w:autoSpaceDN/>
        <w:bidi w:val="0"/>
        <w:spacing w:line="560" w:lineRule="exact"/>
        <w:ind w:firstLine="640" w:firstLineChars="200"/>
        <w:jc w:val="both"/>
        <w:textAlignment w:val="auto"/>
        <w:rPr>
          <w:rFonts w:hint="eastAsia" w:ascii="仿宋_GB2312" w:hAnsi="宋体" w:eastAsia="仿宋_GB2312"/>
          <w:sz w:val="32"/>
          <w:szCs w:val="32"/>
          <w:lang w:eastAsia="zh-CN"/>
        </w:rPr>
      </w:pPr>
      <w:r>
        <w:rPr>
          <w:rFonts w:hint="eastAsia" w:ascii="仿宋_GB2312" w:hAnsi="宋体" w:eastAsia="仿宋_GB2312"/>
          <w:sz w:val="32"/>
          <w:szCs w:val="32"/>
        </w:rPr>
        <w:t>登录广东政务服务网——深圳市——市工业和信息化局——搜索申报事项名称“新型信息基础设施建设项目扶持计划”，选择“</w:t>
      </w:r>
      <w:r>
        <w:rPr>
          <w:rFonts w:hint="eastAsia" w:ascii="仿宋_GB2312" w:hAnsi="仿宋_GB2312" w:eastAsia="仿宋_GB2312" w:cs="仿宋_GB2312"/>
          <w:b w:val="0"/>
          <w:bCs w:val="0"/>
          <w:sz w:val="32"/>
          <w:szCs w:val="32"/>
          <w:lang w:eastAsia="zh-CN"/>
        </w:rPr>
        <w:t>海域郊野5G基站项目</w:t>
      </w:r>
      <w:r>
        <w:rPr>
          <w:rFonts w:hint="eastAsia" w:ascii="仿宋_GB2312" w:hAnsi="宋体" w:eastAsia="仿宋_GB2312"/>
          <w:sz w:val="32"/>
          <w:szCs w:val="32"/>
        </w:rPr>
        <w:t>”事项办理申请。</w:t>
      </w:r>
    </w:p>
    <w:p>
      <w:pPr>
        <w:pStyle w:val="2"/>
        <w:keepNext w:val="0"/>
        <w:keepLines w:val="0"/>
        <w:pageBreakBefore w:val="0"/>
        <w:kinsoku/>
        <w:overflowPunct/>
        <w:topLinePunct w:val="0"/>
        <w:autoSpaceDN/>
        <w:bidi w:val="0"/>
        <w:spacing w:line="560" w:lineRule="exact"/>
        <w:jc w:val="both"/>
        <w:textAlignment w:val="auto"/>
        <w:rPr>
          <w:rFonts w:hint="eastAsia" w:ascii="黑体" w:hAnsi="黑体" w:eastAsia="黑体" w:cs="仿宋_GB2312"/>
          <w:bCs/>
          <w:sz w:val="32"/>
          <w:szCs w:val="32"/>
        </w:rPr>
      </w:pPr>
      <w:r>
        <w:rPr>
          <w:rFonts w:hint="eastAsia" w:ascii="仿宋_GB2312" w:hAnsi="宋体" w:eastAsia="仿宋_GB2312"/>
          <w:sz w:val="32"/>
          <w:szCs w:val="32"/>
          <w:lang w:val="en-US" w:eastAsia="zh-CN"/>
        </w:rPr>
        <w:t xml:space="preserve">    </w:t>
      </w:r>
      <w:r>
        <w:rPr>
          <w:rFonts w:hint="eastAsia" w:ascii="黑体" w:hAnsi="黑体" w:eastAsia="黑体" w:cs="黑体"/>
          <w:sz w:val="32"/>
          <w:szCs w:val="32"/>
          <w:lang w:val="en-US" w:eastAsia="zh-CN"/>
        </w:rPr>
        <w:t>七</w:t>
      </w:r>
      <w:r>
        <w:rPr>
          <w:rFonts w:hint="eastAsia" w:ascii="黑体" w:hAnsi="黑体" w:eastAsia="黑体" w:cs="黑体"/>
          <w:bCs/>
          <w:sz w:val="32"/>
          <w:szCs w:val="32"/>
        </w:rPr>
        <w:t>、项目申请受理机关与时间</w:t>
      </w:r>
    </w:p>
    <w:p>
      <w:pPr>
        <w:keepNext w:val="0"/>
        <w:keepLines w:val="0"/>
        <w:pageBreakBefore w:val="0"/>
        <w:kinsoku/>
        <w:overflowPunct/>
        <w:topLinePunct w:val="0"/>
        <w:autoSpaceDE w:val="0"/>
        <w:autoSpaceDN/>
        <w:bidi w:val="0"/>
        <w:spacing w:line="560" w:lineRule="exact"/>
        <w:ind w:firstLine="643" w:firstLineChars="200"/>
        <w:contextualSpacing/>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（一）受理机关：</w:t>
      </w:r>
      <w:r>
        <w:rPr>
          <w:rFonts w:hint="eastAsia" w:ascii="仿宋_GB2312" w:hAnsi="仿宋_GB2312" w:eastAsia="仿宋_GB2312" w:cs="仿宋_GB2312"/>
          <w:sz w:val="32"/>
          <w:szCs w:val="32"/>
        </w:rPr>
        <w:t>市工业和信息化局。</w:t>
      </w:r>
    </w:p>
    <w:p>
      <w:pPr>
        <w:keepNext w:val="0"/>
        <w:keepLines w:val="0"/>
        <w:pageBreakBefore w:val="0"/>
        <w:widowControl/>
        <w:kinsoku/>
        <w:overflowPunct/>
        <w:topLinePunct w:val="0"/>
        <w:autoSpaceDE w:val="0"/>
        <w:autoSpaceDN/>
        <w:bidi w:val="0"/>
        <w:spacing w:line="560" w:lineRule="exact"/>
        <w:ind w:firstLine="643" w:firstLineChars="200"/>
        <w:contextualSpacing/>
        <w:jc w:val="both"/>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（二）受理时间：</w:t>
      </w:r>
    </w:p>
    <w:p>
      <w:pPr>
        <w:keepNext w:val="0"/>
        <w:keepLines w:val="0"/>
        <w:pageBreakBefore w:val="0"/>
        <w:kinsoku/>
        <w:overflowPunct/>
        <w:topLinePunct w:val="0"/>
        <w:autoSpaceDE w:val="0"/>
        <w:autoSpaceDN/>
        <w:bidi w:val="0"/>
        <w:adjustRightInd w:val="0"/>
        <w:snapToGrid w:val="0"/>
        <w:spacing w:line="560" w:lineRule="exact"/>
        <w:ind w:firstLine="640" w:firstLineChars="200"/>
        <w:jc w:val="both"/>
        <w:textAlignment w:val="auto"/>
        <w:outlineLvl w:val="0"/>
        <w:rPr>
          <w:rFonts w:hint="eastAsia" w:ascii="仿宋_GB2312" w:hAnsi="仿宋_GB2312" w:eastAsia="仿宋_GB2312" w:cs="仿宋_GB2312"/>
          <w:color w:val="auto"/>
          <w:sz w:val="32"/>
          <w:szCs w:val="32"/>
        </w:rPr>
      </w:pPr>
      <w:r>
        <w:rPr>
          <w:rFonts w:hint="eastAsia" w:ascii="仿宋_GB2312" w:hAnsi="宋体" w:eastAsia="仿宋_GB2312"/>
          <w:sz w:val="32"/>
          <w:szCs w:val="32"/>
        </w:rPr>
        <w:t>1.网络填报受理时间：申报单位需于202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1</w:t>
      </w:r>
      <w:r>
        <w:rPr>
          <w:rFonts w:hint="eastAsia" w:ascii="仿宋_GB2312" w:hAnsi="宋体" w:eastAsia="仿宋_GB2312"/>
          <w:sz w:val="32"/>
          <w:szCs w:val="32"/>
        </w:rPr>
        <w:t>月</w:t>
      </w:r>
      <w:r>
        <w:rPr>
          <w:rFonts w:hint="eastAsia" w:ascii="仿宋_GB2312" w:hAnsi="宋体" w:eastAsia="仿宋_GB2312"/>
          <w:sz w:val="32"/>
          <w:szCs w:val="32"/>
          <w:lang w:val="en-US" w:eastAsia="zh-CN"/>
        </w:rPr>
        <w:t>17</w:t>
      </w:r>
      <w:r>
        <w:rPr>
          <w:rFonts w:hint="eastAsia" w:ascii="仿宋_GB2312" w:hAnsi="宋体" w:eastAsia="仿宋_GB2312"/>
          <w:sz w:val="32"/>
          <w:szCs w:val="32"/>
        </w:rPr>
        <w:t>日至</w:t>
      </w:r>
      <w:r>
        <w:rPr>
          <w:rFonts w:hint="eastAsia" w:ascii="仿宋_GB2312" w:hAnsi="宋体" w:eastAsia="仿宋_GB2312"/>
          <w:sz w:val="32"/>
          <w:szCs w:val="32"/>
          <w:lang w:val="en-US" w:eastAsia="zh-CN"/>
        </w:rPr>
        <w:t>2</w:t>
      </w:r>
      <w:r>
        <w:rPr>
          <w:rFonts w:hint="eastAsia" w:ascii="仿宋_GB2312" w:hAnsi="宋体" w:eastAsia="仿宋_GB2312"/>
          <w:sz w:val="32"/>
          <w:szCs w:val="32"/>
        </w:rPr>
        <w:t>月</w:t>
      </w:r>
      <w:r>
        <w:rPr>
          <w:rFonts w:hint="eastAsia" w:ascii="仿宋_GB2312" w:hAnsi="宋体" w:eastAsia="仿宋_GB2312"/>
          <w:sz w:val="32"/>
          <w:szCs w:val="32"/>
          <w:lang w:val="en-US" w:eastAsia="zh-CN"/>
        </w:rPr>
        <w:t>7</w:t>
      </w:r>
      <w:r>
        <w:rPr>
          <w:rFonts w:hint="eastAsia" w:ascii="仿宋_GB2312" w:hAnsi="宋体" w:eastAsia="仿宋_GB2312"/>
          <w:sz w:val="32"/>
          <w:szCs w:val="32"/>
        </w:rPr>
        <w:t>日18时，</w:t>
      </w:r>
      <w:r>
        <w:rPr>
          <w:rFonts w:hint="eastAsia" w:ascii="仿宋_GB2312" w:hAnsi="仿宋_GB2312" w:eastAsia="仿宋_GB2312" w:cs="仿宋_GB2312"/>
          <w:color w:val="auto"/>
          <w:sz w:val="32"/>
          <w:szCs w:val="32"/>
        </w:rPr>
        <w:t>在线提交项目申请书及配套申报材料，并经过材料齐全性和内容合规性的形式预审。</w:t>
      </w:r>
    </w:p>
    <w:p>
      <w:pPr>
        <w:keepNext w:val="0"/>
        <w:keepLines w:val="0"/>
        <w:pageBreakBefore w:val="0"/>
        <w:kinsoku/>
        <w:overflowPunct/>
        <w:topLinePunct w:val="0"/>
        <w:autoSpaceDE w:val="0"/>
        <w:autoSpaceDN/>
        <w:bidi w:val="0"/>
        <w:adjustRightInd w:val="0"/>
        <w:snapToGrid w:val="0"/>
        <w:spacing w:line="560" w:lineRule="exact"/>
        <w:ind w:firstLine="640" w:firstLineChars="200"/>
        <w:jc w:val="both"/>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递交纸质申请材料。项目申请书需在线打印）</w:t>
      </w:r>
      <w:r>
        <w:rPr>
          <w:rFonts w:hint="eastAsia" w:ascii="仿宋_GB2312" w:hAnsi="仿宋_GB2312" w:eastAsia="仿宋_GB2312" w:cs="仿宋_GB2312"/>
          <w:color w:val="auto"/>
          <w:sz w:val="32"/>
          <w:szCs w:val="32"/>
          <w:lang w:eastAsia="zh-CN"/>
        </w:rPr>
        <w:t>。</w:t>
      </w:r>
    </w:p>
    <w:p>
      <w:pPr>
        <w:keepNext w:val="0"/>
        <w:keepLines w:val="0"/>
        <w:pageBreakBefore w:val="0"/>
        <w:kinsoku/>
        <w:overflowPunct/>
        <w:topLinePunct w:val="0"/>
        <w:autoSpaceDE w:val="0"/>
        <w:autoSpaceDN/>
        <w:bidi w:val="0"/>
        <w:adjustRightInd w:val="0"/>
        <w:snapToGrid w:val="0"/>
        <w:spacing w:line="560" w:lineRule="exact"/>
        <w:ind w:firstLine="640" w:firstLineChars="200"/>
        <w:jc w:val="both"/>
        <w:textAlignment w:val="auto"/>
        <w:outlineLvl w:val="0"/>
        <w:rPr>
          <w:rFonts w:hint="eastAsia" w:ascii="仿宋_GB2312" w:hAnsi="宋体" w:eastAsia="仿宋_GB2312"/>
          <w:sz w:val="32"/>
          <w:szCs w:val="32"/>
        </w:rPr>
      </w:pPr>
      <w:r>
        <w:rPr>
          <w:rFonts w:hint="eastAsia" w:ascii="仿宋_GB2312" w:hAnsi="宋体" w:eastAsia="仿宋_GB2312"/>
          <w:sz w:val="32"/>
          <w:szCs w:val="32"/>
        </w:rPr>
        <w:t>2.书面材料受理时间：申报单位需于202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1</w:t>
      </w:r>
      <w:r>
        <w:rPr>
          <w:rFonts w:hint="eastAsia" w:ascii="仿宋_GB2312" w:hAnsi="宋体" w:eastAsia="仿宋_GB2312"/>
          <w:sz w:val="32"/>
          <w:szCs w:val="32"/>
        </w:rPr>
        <w:t>月</w:t>
      </w:r>
      <w:r>
        <w:rPr>
          <w:rFonts w:hint="eastAsia" w:ascii="仿宋_GB2312" w:hAnsi="宋体" w:eastAsia="仿宋_GB2312"/>
          <w:sz w:val="32"/>
          <w:szCs w:val="32"/>
          <w:lang w:val="en-US" w:eastAsia="zh-CN"/>
        </w:rPr>
        <w:t>17</w:t>
      </w:r>
      <w:bookmarkStart w:id="0" w:name="_GoBack"/>
      <w:bookmarkEnd w:id="0"/>
      <w:r>
        <w:rPr>
          <w:rFonts w:hint="eastAsia" w:ascii="仿宋_GB2312" w:hAnsi="宋体" w:eastAsia="仿宋_GB2312"/>
          <w:sz w:val="32"/>
          <w:szCs w:val="32"/>
        </w:rPr>
        <w:t>日至</w:t>
      </w:r>
      <w:r>
        <w:rPr>
          <w:rFonts w:hint="eastAsia" w:ascii="仿宋_GB2312" w:hAnsi="宋体" w:eastAsia="仿宋_GB2312"/>
          <w:sz w:val="32"/>
          <w:szCs w:val="32"/>
          <w:lang w:val="en-US" w:eastAsia="zh-CN"/>
        </w:rPr>
        <w:t>2</w:t>
      </w:r>
      <w:r>
        <w:rPr>
          <w:rFonts w:hint="eastAsia" w:ascii="仿宋_GB2312" w:hAnsi="宋体" w:eastAsia="仿宋_GB2312"/>
          <w:sz w:val="32"/>
          <w:szCs w:val="32"/>
        </w:rPr>
        <w:t>月</w:t>
      </w:r>
      <w:r>
        <w:rPr>
          <w:rFonts w:hint="eastAsia" w:ascii="仿宋_GB2312" w:hAnsi="宋体" w:eastAsia="仿宋_GB2312"/>
          <w:sz w:val="32"/>
          <w:szCs w:val="32"/>
          <w:lang w:val="en-US" w:eastAsia="zh-CN"/>
        </w:rPr>
        <w:t>23</w:t>
      </w:r>
      <w:r>
        <w:rPr>
          <w:rFonts w:hint="eastAsia" w:ascii="仿宋_GB2312" w:hAnsi="宋体" w:eastAsia="仿宋_GB2312"/>
          <w:sz w:val="32"/>
          <w:szCs w:val="32"/>
        </w:rPr>
        <w:t>日（工作时间），到市民中心</w:t>
      </w:r>
      <w:r>
        <w:rPr>
          <w:rFonts w:hint="eastAsia" w:ascii="仿宋_GB2312" w:hAnsi="宋体" w:eastAsia="仿宋_GB2312"/>
          <w:sz w:val="32"/>
          <w:szCs w:val="32"/>
          <w:lang w:eastAsia="zh-CN"/>
        </w:rPr>
        <w:t>政务服务中心</w:t>
      </w:r>
      <w:r>
        <w:rPr>
          <w:rFonts w:hint="eastAsia" w:ascii="仿宋_GB2312" w:hAnsi="宋体" w:eastAsia="仿宋_GB2312"/>
          <w:sz w:val="32"/>
          <w:szCs w:val="32"/>
        </w:rPr>
        <w:t>窗口递交项目申请的纸质材料。</w:t>
      </w:r>
    </w:p>
    <w:p>
      <w:pPr>
        <w:keepNext w:val="0"/>
        <w:keepLines w:val="0"/>
        <w:pageBreakBefore w:val="0"/>
        <w:kinsoku/>
        <w:overflowPunct/>
        <w:topLinePunct w:val="0"/>
        <w:autoSpaceDE w:val="0"/>
        <w:autoSpaceDN/>
        <w:bidi w:val="0"/>
        <w:adjustRightInd w:val="0"/>
        <w:snapToGrid w:val="0"/>
        <w:spacing w:line="560" w:lineRule="exact"/>
        <w:ind w:firstLine="320" w:firstLineChars="100"/>
        <w:jc w:val="both"/>
        <w:textAlignment w:val="auto"/>
        <w:outlineLvl w:val="0"/>
        <w:rPr>
          <w:rFonts w:hint="eastAsia" w:hAnsi="宋体" w:eastAsia="仿宋_GB2312"/>
          <w:color w:val="auto"/>
          <w:sz w:val="32"/>
          <w:szCs w:val="32"/>
          <w:lang w:eastAsia="zh-CN"/>
        </w:rPr>
      </w:pPr>
      <w:r>
        <w:rPr>
          <w:rFonts w:hint="eastAsia" w:ascii="仿宋_GB2312" w:hAnsi="宋体" w:eastAsia="仿宋_GB2312"/>
          <w:color w:val="auto"/>
          <w:sz w:val="32"/>
          <w:szCs w:val="32"/>
        </w:rPr>
        <w:t>（注：网上预审通过后</w:t>
      </w:r>
      <w:r>
        <w:rPr>
          <w:rFonts w:hint="eastAsia" w:ascii="仿宋_GB2312" w:hAnsi="宋体" w:eastAsia="仿宋_GB2312"/>
          <w:color w:val="auto"/>
          <w:sz w:val="32"/>
          <w:szCs w:val="32"/>
          <w:lang w:val="en-US" w:eastAsia="zh-CN"/>
        </w:rPr>
        <w:t>(申报状态：已预审）</w:t>
      </w:r>
      <w:r>
        <w:rPr>
          <w:rFonts w:hint="eastAsia" w:ascii="仿宋_GB2312" w:hAnsi="宋体" w:eastAsia="仿宋_GB2312"/>
          <w:color w:val="auto"/>
          <w:sz w:val="32"/>
          <w:szCs w:val="32"/>
        </w:rPr>
        <w:t>请及时预约到</w:t>
      </w:r>
      <w:r>
        <w:rPr>
          <w:rFonts w:hint="eastAsia" w:ascii="仿宋_GB2312" w:hAnsi="宋体" w:eastAsia="仿宋_GB2312"/>
          <w:color w:val="auto"/>
          <w:sz w:val="32"/>
          <w:szCs w:val="32"/>
          <w:lang w:eastAsia="zh-CN"/>
        </w:rPr>
        <w:t>政务服务中心</w:t>
      </w:r>
      <w:r>
        <w:rPr>
          <w:rFonts w:hint="eastAsia" w:ascii="仿宋_GB2312" w:hAnsi="宋体" w:eastAsia="仿宋_GB2312"/>
          <w:color w:val="auto"/>
          <w:sz w:val="32"/>
          <w:szCs w:val="32"/>
        </w:rPr>
        <w:t>窗口递交纸质材料，递交了纸质材料的项目才算申报成功</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keepNext w:val="0"/>
        <w:keepLines w:val="0"/>
        <w:pageBreakBefore w:val="0"/>
        <w:kinsoku/>
        <w:overflowPunct/>
        <w:topLinePunct w:val="0"/>
        <w:autoSpaceDE w:val="0"/>
        <w:autoSpaceDN/>
        <w:bidi w:val="0"/>
        <w:adjustRightInd w:val="0"/>
        <w:snapToGrid w:val="0"/>
        <w:spacing w:line="560" w:lineRule="exact"/>
        <w:ind w:firstLine="640" w:firstLineChars="200"/>
        <w:jc w:val="both"/>
        <w:textAlignment w:val="auto"/>
        <w:outlineLvl w:val="0"/>
        <w:rPr>
          <w:rFonts w:hint="default" w:ascii="仿宋_GB2312" w:hAnsi="宋体" w:eastAsia="仿宋_GB2312"/>
          <w:sz w:val="32"/>
          <w:szCs w:val="32"/>
          <w:lang w:val="en-US" w:eastAsia="zh-CN"/>
        </w:rPr>
      </w:pPr>
      <w:r>
        <w:rPr>
          <w:rFonts w:hint="eastAsia" w:ascii="仿宋_GB2312" w:hAnsi="宋体" w:eastAsia="仿宋_GB2312"/>
          <w:sz w:val="32"/>
          <w:szCs w:val="32"/>
        </w:rPr>
        <w:t>3.业务咨询电话：0755-</w:t>
      </w:r>
      <w:r>
        <w:rPr>
          <w:rFonts w:hint="eastAsia" w:ascii="仿宋_GB2312" w:hAnsi="宋体" w:eastAsia="仿宋_GB2312"/>
          <w:sz w:val="32"/>
          <w:szCs w:val="32"/>
          <w:lang w:val="en-US" w:eastAsia="zh-CN"/>
        </w:rPr>
        <w:t>88127447。</w:t>
      </w:r>
    </w:p>
    <w:p>
      <w:pPr>
        <w:keepNext w:val="0"/>
        <w:keepLines w:val="0"/>
        <w:pageBreakBefore w:val="0"/>
        <w:kinsoku/>
        <w:overflowPunct/>
        <w:topLinePunct w:val="0"/>
        <w:autoSpaceDE w:val="0"/>
        <w:autoSpaceDN/>
        <w:bidi w:val="0"/>
        <w:adjustRightInd w:val="0"/>
        <w:snapToGrid w:val="0"/>
        <w:spacing w:line="560" w:lineRule="exact"/>
        <w:ind w:firstLine="640" w:firstLineChars="200"/>
        <w:jc w:val="both"/>
        <w:textAlignment w:val="auto"/>
        <w:outlineLvl w:val="0"/>
        <w:rPr>
          <w:rFonts w:hint="eastAsia" w:ascii="仿宋_GB2312" w:hAnsi="宋体" w:eastAsia="仿宋_GB2312"/>
          <w:sz w:val="32"/>
          <w:szCs w:val="32"/>
          <w:lang w:eastAsia="zh-CN"/>
        </w:rPr>
      </w:pPr>
      <w:r>
        <w:rPr>
          <w:rFonts w:hint="eastAsia" w:ascii="仿宋_GB2312" w:hAnsi="宋体" w:eastAsia="仿宋_GB2312"/>
          <w:sz w:val="32"/>
          <w:szCs w:val="32"/>
        </w:rPr>
        <w:t xml:space="preserve">  技术支持电话：0755-88101744</w:t>
      </w:r>
      <w:r>
        <w:rPr>
          <w:rFonts w:hint="eastAsia" w:ascii="仿宋_GB2312" w:hAnsi="宋体" w:eastAsia="仿宋_GB2312"/>
          <w:sz w:val="32"/>
          <w:szCs w:val="32"/>
          <w:lang w:eastAsia="zh-CN"/>
        </w:rPr>
        <w:t>、</w:t>
      </w:r>
      <w:r>
        <w:rPr>
          <w:rFonts w:hint="eastAsia" w:ascii="仿宋_GB2312" w:hAnsi="宋体" w:eastAsia="仿宋_GB2312"/>
          <w:sz w:val="32"/>
          <w:szCs w:val="32"/>
        </w:rPr>
        <w:t>88127031</w:t>
      </w:r>
      <w:r>
        <w:rPr>
          <w:rFonts w:hint="eastAsia" w:ascii="仿宋_GB2312" w:hAnsi="宋体" w:eastAsia="仿宋_GB2312"/>
          <w:sz w:val="32"/>
          <w:szCs w:val="32"/>
          <w:lang w:eastAsia="zh-CN"/>
        </w:rPr>
        <w:t>。</w:t>
      </w:r>
    </w:p>
    <w:p>
      <w:pPr>
        <w:keepNext w:val="0"/>
        <w:keepLines w:val="0"/>
        <w:pageBreakBefore w:val="0"/>
        <w:widowControl/>
        <w:kinsoku/>
        <w:overflowPunct/>
        <w:topLinePunct w:val="0"/>
        <w:autoSpaceDE w:val="0"/>
        <w:autoSpaceDN/>
        <w:bidi w:val="0"/>
        <w:spacing w:line="560" w:lineRule="exact"/>
        <w:ind w:firstLine="643" w:firstLineChars="200"/>
        <w:contextualSpacing/>
        <w:jc w:val="both"/>
        <w:textAlignment w:val="auto"/>
        <w:rPr>
          <w:rFonts w:hint="eastAsia" w:ascii="仿宋_GB2312" w:hAnsi="宋体" w:eastAsia="仿宋_GB2312"/>
          <w:color w:val="auto"/>
          <w:sz w:val="32"/>
          <w:szCs w:val="32"/>
          <w:lang w:eastAsia="zh-CN"/>
        </w:rPr>
      </w:pPr>
      <w:r>
        <w:rPr>
          <w:rFonts w:hint="eastAsia" w:ascii="仿宋_GB2312" w:eastAsia="仿宋_GB2312"/>
          <w:b/>
          <w:bCs/>
          <w:color w:val="auto"/>
          <w:kern w:val="0"/>
          <w:sz w:val="32"/>
          <w:szCs w:val="32"/>
        </w:rPr>
        <w:t>（三）受理地点：</w:t>
      </w:r>
      <w:r>
        <w:rPr>
          <w:rFonts w:hint="eastAsia" w:ascii="仿宋_GB2312" w:hAnsi="宋体" w:eastAsia="仿宋_GB2312"/>
          <w:color w:val="auto"/>
          <w:sz w:val="32"/>
          <w:szCs w:val="32"/>
        </w:rPr>
        <w:t>深圳市福田区莲花街道福中三路1号市民中心B区一楼</w:t>
      </w:r>
      <w:r>
        <w:rPr>
          <w:rFonts w:hint="eastAsia" w:ascii="仿宋_GB2312" w:hAnsi="宋体" w:eastAsia="仿宋_GB2312"/>
          <w:color w:val="auto"/>
          <w:sz w:val="32"/>
          <w:szCs w:val="32"/>
          <w:lang w:eastAsia="zh-CN"/>
        </w:rPr>
        <w:t>政务服务中心</w:t>
      </w:r>
      <w:r>
        <w:rPr>
          <w:rFonts w:hint="eastAsia" w:ascii="仿宋_GB2312" w:hAnsi="宋体" w:eastAsia="仿宋_GB2312"/>
          <w:color w:val="auto"/>
          <w:sz w:val="32"/>
          <w:szCs w:val="32"/>
        </w:rPr>
        <w:t>西厅综合受理窗口5-42号窗口</w:t>
      </w:r>
      <w:r>
        <w:rPr>
          <w:rFonts w:hint="eastAsia" w:ascii="仿宋_GB2312" w:hAnsi="宋体" w:eastAsia="仿宋_GB2312"/>
          <w:color w:val="auto"/>
          <w:sz w:val="32"/>
          <w:szCs w:val="32"/>
          <w:lang w:eastAsia="zh-CN"/>
        </w:rPr>
        <w:t>。</w:t>
      </w:r>
    </w:p>
    <w:p>
      <w:pPr>
        <w:keepNext w:val="0"/>
        <w:keepLines w:val="0"/>
        <w:pageBreakBefore w:val="0"/>
        <w:widowControl/>
        <w:kinsoku/>
        <w:overflowPunct/>
        <w:topLinePunct w:val="0"/>
        <w:autoSpaceDE w:val="0"/>
        <w:autoSpaceDN/>
        <w:bidi w:val="0"/>
        <w:spacing w:line="560" w:lineRule="exact"/>
        <w:ind w:firstLine="640" w:firstLineChars="200"/>
        <w:contextualSpacing/>
        <w:jc w:val="both"/>
        <w:textAlignment w:val="auto"/>
        <w:rPr>
          <w:rFonts w:hint="eastAsia" w:ascii="仿宋_GB2312" w:eastAsia="仿宋_GB2312"/>
          <w:color w:val="auto"/>
          <w:kern w:val="0"/>
          <w:sz w:val="32"/>
          <w:szCs w:val="32"/>
        </w:rPr>
      </w:pPr>
      <w:r>
        <w:rPr>
          <w:rFonts w:hint="eastAsia" w:ascii="仿宋_GB2312" w:hAnsi="宋体" w:eastAsia="仿宋_GB2312"/>
          <w:color w:val="auto"/>
          <w:sz w:val="32"/>
          <w:szCs w:val="32"/>
        </w:rPr>
        <w:t>(注：预约指南：“i深圳”APP</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操作流程：【办事预约】—【深圳市】—【深圳市政务服务中心-西厅】—【在线预约】。请按照预约时段提交材料。）</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hint="eastAsia" w:ascii="黑体" w:hAnsi="黑体" w:eastAsia="黑体" w:cs="仿宋_GB2312"/>
          <w:bCs/>
          <w:sz w:val="32"/>
          <w:szCs w:val="32"/>
        </w:rPr>
      </w:pPr>
      <w:r>
        <w:rPr>
          <w:rFonts w:hint="eastAsia" w:ascii="黑体" w:hAnsi="黑体" w:eastAsia="黑体" w:cs="仿宋_GB2312"/>
          <w:bCs/>
          <w:sz w:val="32"/>
          <w:szCs w:val="32"/>
          <w:lang w:eastAsia="zh-CN"/>
        </w:rPr>
        <w:t>八</w:t>
      </w:r>
      <w:r>
        <w:rPr>
          <w:rFonts w:hint="eastAsia" w:ascii="黑体" w:hAnsi="黑体" w:eastAsia="黑体" w:cs="仿宋_GB2312"/>
          <w:bCs/>
          <w:sz w:val="32"/>
          <w:szCs w:val="32"/>
        </w:rPr>
        <w:t>、资助核准机关</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hint="eastAsia" w:ascii="仿宋_GB2312" w:hAnsi="仿宋" w:eastAsia="仿宋_GB2312" w:cs="宋体"/>
          <w:sz w:val="32"/>
          <w:szCs w:val="32"/>
        </w:rPr>
      </w:pPr>
      <w:r>
        <w:rPr>
          <w:rFonts w:hint="eastAsia" w:ascii="仿宋_GB2312" w:hAnsi="仿宋" w:eastAsia="仿宋_GB2312" w:cs="宋体"/>
          <w:sz w:val="32"/>
          <w:szCs w:val="32"/>
        </w:rPr>
        <w:t>市工业和信息化局。</w:t>
      </w:r>
    </w:p>
    <w:p>
      <w:pPr>
        <w:keepNext w:val="0"/>
        <w:keepLines w:val="0"/>
        <w:pageBreakBefore w:val="0"/>
        <w:numPr>
          <w:ilvl w:val="0"/>
          <w:numId w:val="0"/>
        </w:numPr>
        <w:kinsoku/>
        <w:overflowPunct/>
        <w:topLinePunct w:val="0"/>
        <w:autoSpaceDE w:val="0"/>
        <w:autoSpaceDN/>
        <w:bidi w:val="0"/>
        <w:spacing w:line="560" w:lineRule="exact"/>
        <w:ind w:firstLine="640" w:firstLineChars="200"/>
        <w:contextualSpacing/>
        <w:jc w:val="both"/>
        <w:textAlignment w:val="auto"/>
        <w:outlineLvl w:val="0"/>
        <w:rPr>
          <w:rFonts w:hint="eastAsia" w:ascii="黑体" w:hAnsi="黑体" w:eastAsia="黑体" w:cs="仿宋_GB2312"/>
          <w:bCs/>
          <w:sz w:val="32"/>
          <w:szCs w:val="32"/>
        </w:rPr>
      </w:pPr>
      <w:r>
        <w:rPr>
          <w:rFonts w:hint="eastAsia" w:ascii="黑体" w:hAnsi="黑体" w:eastAsia="黑体" w:cs="仿宋_GB2312"/>
          <w:bCs/>
          <w:sz w:val="32"/>
          <w:szCs w:val="32"/>
          <w:lang w:eastAsia="zh-CN"/>
        </w:rPr>
        <w:t>九、核准</w:t>
      </w:r>
      <w:r>
        <w:rPr>
          <w:rFonts w:hint="eastAsia" w:ascii="黑体" w:hAnsi="黑体" w:eastAsia="黑体" w:cs="仿宋_GB2312"/>
          <w:bCs/>
          <w:sz w:val="32"/>
          <w:szCs w:val="32"/>
        </w:rPr>
        <w:t>流程</w:t>
      </w:r>
    </w:p>
    <w:p>
      <w:pPr>
        <w:keepNext w:val="0"/>
        <w:keepLines w:val="0"/>
        <w:pageBreakBefore w:val="0"/>
        <w:kinsoku/>
        <w:wordWrap w:val="0"/>
        <w:overflowPunct/>
        <w:topLinePunct w:val="0"/>
        <w:autoSpaceDE w:val="0"/>
        <w:autoSpaceDN/>
        <w:bidi w:val="0"/>
        <w:spacing w:line="560" w:lineRule="exact"/>
        <w:ind w:firstLine="640" w:firstLineChars="200"/>
        <w:contextualSpacing/>
        <w:jc w:val="both"/>
        <w:textAlignment w:val="auto"/>
        <w:rPr>
          <w:rFonts w:hint="eastAsia" w:ascii="仿宋_GB2312" w:hAnsi="宋体" w:eastAsia="仿宋_GB2312"/>
          <w:sz w:val="32"/>
          <w:szCs w:val="32"/>
        </w:rPr>
      </w:pPr>
      <w:r>
        <w:rPr>
          <w:rFonts w:hint="eastAsia" w:ascii="仿宋_GB2312" w:hAnsi="宋体" w:eastAsia="仿宋_GB2312"/>
          <w:sz w:val="32"/>
          <w:szCs w:val="32"/>
        </w:rPr>
        <w:t>申报单位网上申报</w:t>
      </w:r>
      <w:r>
        <w:rPr>
          <w:rFonts w:hint="eastAsia" w:ascii="仿宋_GB2312" w:eastAsia="仿宋_GB2312"/>
          <w:sz w:val="32"/>
          <w:szCs w:val="32"/>
        </w:rPr>
        <w:t>--</w:t>
      </w:r>
      <w:r>
        <w:rPr>
          <w:rFonts w:hint="eastAsia" w:ascii="仿宋_GB2312" w:hAnsi="仿宋" w:eastAsia="仿宋_GB2312" w:cs="宋体"/>
          <w:sz w:val="32"/>
          <w:szCs w:val="32"/>
        </w:rPr>
        <w:t>市工业和信息化局</w:t>
      </w:r>
      <w:r>
        <w:rPr>
          <w:rFonts w:hint="eastAsia" w:ascii="仿宋_GB2312" w:hAnsi="宋体" w:eastAsia="仿宋_GB2312"/>
          <w:sz w:val="32"/>
          <w:szCs w:val="32"/>
        </w:rPr>
        <w:t>网上预审</w:t>
      </w:r>
      <w:r>
        <w:rPr>
          <w:rFonts w:hint="eastAsia" w:ascii="仿宋_GB2312" w:eastAsia="仿宋_GB2312"/>
          <w:sz w:val="32"/>
          <w:szCs w:val="32"/>
        </w:rPr>
        <w:t>--</w:t>
      </w:r>
      <w:r>
        <w:rPr>
          <w:rFonts w:hint="eastAsia" w:ascii="仿宋_GB2312" w:hAnsi="宋体" w:eastAsia="仿宋_GB2312"/>
          <w:sz w:val="32"/>
          <w:szCs w:val="32"/>
        </w:rPr>
        <w:t>申报单位向市</w:t>
      </w:r>
      <w:r>
        <w:rPr>
          <w:rFonts w:hint="eastAsia" w:ascii="仿宋_GB2312" w:hAnsi="宋体" w:eastAsia="仿宋_GB2312"/>
          <w:sz w:val="32"/>
          <w:szCs w:val="32"/>
          <w:lang w:eastAsia="zh-CN"/>
        </w:rPr>
        <w:t>政务服务中心</w:t>
      </w:r>
      <w:r>
        <w:rPr>
          <w:rFonts w:hint="eastAsia" w:ascii="仿宋_GB2312" w:hAnsi="宋体" w:eastAsia="仿宋_GB2312"/>
          <w:sz w:val="32"/>
          <w:szCs w:val="32"/>
        </w:rPr>
        <w:t>收文窗口提交申请材料</w:t>
      </w:r>
      <w:r>
        <w:rPr>
          <w:rFonts w:hint="eastAsia" w:ascii="仿宋_GB2312" w:eastAsia="仿宋_GB2312"/>
          <w:sz w:val="32"/>
          <w:szCs w:val="32"/>
        </w:rPr>
        <w:t>--</w:t>
      </w:r>
      <w:r>
        <w:rPr>
          <w:rFonts w:hint="eastAsia" w:ascii="仿宋_GB2312" w:eastAsia="仿宋_GB2312"/>
          <w:sz w:val="32"/>
          <w:szCs w:val="32"/>
          <w:lang w:eastAsia="zh-CN"/>
        </w:rPr>
        <w:t>项目形式审查</w:t>
      </w:r>
      <w:r>
        <w:rPr>
          <w:rFonts w:hint="eastAsia" w:ascii="仿宋_GB2312" w:eastAsia="仿宋_GB2312"/>
          <w:sz w:val="32"/>
          <w:szCs w:val="32"/>
        </w:rPr>
        <w:t>--</w:t>
      </w:r>
      <w:r>
        <w:rPr>
          <w:rFonts w:hint="eastAsia" w:ascii="仿宋_GB2312" w:hAnsi="仿宋" w:eastAsia="仿宋_GB2312" w:cs="宋体"/>
          <w:sz w:val="32"/>
          <w:szCs w:val="32"/>
          <w:lang w:val="en-US" w:eastAsia="zh-CN"/>
        </w:rPr>
        <w:t>专项核查</w:t>
      </w:r>
      <w:r>
        <w:rPr>
          <w:rFonts w:hint="eastAsia" w:ascii="仿宋_GB2312" w:eastAsia="仿宋_GB2312"/>
          <w:sz w:val="32"/>
          <w:szCs w:val="32"/>
        </w:rPr>
        <w:t>--</w:t>
      </w:r>
      <w:r>
        <w:rPr>
          <w:rFonts w:hint="eastAsia" w:ascii="仿宋_GB2312" w:eastAsia="仿宋_GB2312"/>
          <w:sz w:val="32"/>
          <w:szCs w:val="32"/>
          <w:lang w:eastAsia="zh-CN"/>
        </w:rPr>
        <w:t>专项审计（</w:t>
      </w:r>
      <w:r>
        <w:rPr>
          <w:rFonts w:hint="eastAsia" w:ascii="仿宋_GB2312" w:eastAsia="仿宋_GB2312"/>
          <w:sz w:val="32"/>
          <w:szCs w:val="32"/>
          <w:lang w:val="en-US" w:eastAsia="zh-CN"/>
        </w:rPr>
        <w:t>如</w:t>
      </w:r>
      <w:r>
        <w:rPr>
          <w:rFonts w:hint="eastAsia" w:ascii="仿宋_GB2312" w:eastAsia="仿宋_GB2312"/>
          <w:sz w:val="32"/>
          <w:szCs w:val="32"/>
          <w:lang w:eastAsia="zh-CN"/>
        </w:rPr>
        <w:t>需要核定费用范围）</w:t>
      </w:r>
      <w:r>
        <w:rPr>
          <w:rFonts w:hint="eastAsia" w:ascii="仿宋_GB2312" w:eastAsia="仿宋_GB2312"/>
          <w:sz w:val="32"/>
          <w:szCs w:val="32"/>
        </w:rPr>
        <w:t>--制定资助计划--</w:t>
      </w:r>
      <w:r>
        <w:rPr>
          <w:rFonts w:hint="eastAsia" w:ascii="仿宋_GB2312" w:eastAsia="仿宋_GB2312"/>
          <w:sz w:val="32"/>
          <w:szCs w:val="32"/>
          <w:lang w:val="en-US" w:eastAsia="zh-CN"/>
        </w:rPr>
        <w:t>社会公示</w:t>
      </w:r>
      <w:r>
        <w:rPr>
          <w:rFonts w:hint="eastAsia" w:ascii="仿宋_GB2312" w:eastAsia="仿宋_GB2312"/>
          <w:sz w:val="32"/>
          <w:szCs w:val="32"/>
        </w:rPr>
        <w:t>--</w:t>
      </w:r>
      <w:r>
        <w:rPr>
          <w:rFonts w:hint="eastAsia" w:ascii="仿宋_GB2312" w:hAnsi="宋体" w:eastAsia="仿宋_GB2312"/>
          <w:sz w:val="32"/>
          <w:szCs w:val="32"/>
        </w:rPr>
        <w:t>下达资助计划</w:t>
      </w:r>
      <w:r>
        <w:rPr>
          <w:rFonts w:hint="eastAsia" w:ascii="仿宋_GB2312" w:eastAsia="仿宋_GB2312"/>
          <w:sz w:val="32"/>
          <w:szCs w:val="32"/>
        </w:rPr>
        <w:t>--</w:t>
      </w:r>
      <w:r>
        <w:rPr>
          <w:rFonts w:hint="eastAsia" w:ascii="仿宋_GB2312" w:hAnsi="宋体" w:eastAsia="仿宋_GB2312"/>
          <w:sz w:val="32"/>
          <w:szCs w:val="32"/>
        </w:rPr>
        <w:t>申报单位提交拨付资金资料</w:t>
      </w:r>
      <w:r>
        <w:rPr>
          <w:rFonts w:hint="eastAsia" w:ascii="仿宋_GB2312" w:eastAsia="仿宋_GB2312"/>
          <w:sz w:val="32"/>
          <w:szCs w:val="32"/>
        </w:rPr>
        <w:t>--</w:t>
      </w:r>
      <w:r>
        <w:rPr>
          <w:rFonts w:hint="eastAsia" w:ascii="仿宋_GB2312" w:hAnsi="仿宋" w:eastAsia="仿宋_GB2312" w:cs="宋体"/>
          <w:sz w:val="32"/>
          <w:szCs w:val="32"/>
        </w:rPr>
        <w:t>市工业和信息化局</w:t>
      </w:r>
      <w:r>
        <w:rPr>
          <w:rFonts w:hint="eastAsia" w:ascii="仿宋_GB2312" w:hAnsi="宋体" w:eastAsia="仿宋_GB2312"/>
          <w:sz w:val="32"/>
          <w:szCs w:val="32"/>
        </w:rPr>
        <w:t>拨付资金。</w:t>
      </w:r>
    </w:p>
    <w:p>
      <w:pPr>
        <w:pStyle w:val="2"/>
        <w:keepNext w:val="0"/>
        <w:keepLines w:val="0"/>
        <w:pageBreakBefore w:val="0"/>
        <w:kinsoku/>
        <w:overflowPunct/>
        <w:topLinePunct w:val="0"/>
        <w:autoSpaceDN/>
        <w:bidi w:val="0"/>
        <w:spacing w:line="560" w:lineRule="exact"/>
        <w:jc w:val="both"/>
        <w:textAlignment w:val="auto"/>
        <w:rPr>
          <w:rFonts w:hint="eastAsia" w:ascii="黑体" w:hAnsi="黑体" w:eastAsia="黑体" w:cs="仿宋_GB2312"/>
          <w:bCs/>
          <w:sz w:val="32"/>
          <w:szCs w:val="32"/>
        </w:rPr>
      </w:pPr>
      <w:r>
        <w:rPr>
          <w:rFonts w:hint="eastAsia" w:ascii="仿宋_GB2312" w:hAnsi="宋体" w:eastAsia="仿宋_GB2312"/>
          <w:sz w:val="32"/>
          <w:szCs w:val="32"/>
          <w:lang w:val="en-US" w:eastAsia="zh-CN"/>
        </w:rPr>
        <w:t xml:space="preserve">    </w:t>
      </w:r>
      <w:r>
        <w:rPr>
          <w:rFonts w:hint="eastAsia" w:ascii="黑体" w:hAnsi="黑体" w:eastAsia="黑体" w:cs="仿宋_GB2312"/>
          <w:bCs/>
          <w:sz w:val="32"/>
          <w:szCs w:val="32"/>
        </w:rPr>
        <w:t>十、</w:t>
      </w:r>
      <w:r>
        <w:rPr>
          <w:rFonts w:hint="eastAsia" w:ascii="黑体" w:hAnsi="黑体" w:eastAsia="黑体" w:cs="仿宋_GB2312"/>
          <w:bCs/>
          <w:sz w:val="32"/>
          <w:szCs w:val="32"/>
          <w:lang w:eastAsia="zh-CN"/>
        </w:rPr>
        <w:t>核准</w:t>
      </w:r>
      <w:r>
        <w:rPr>
          <w:rFonts w:hint="eastAsia" w:ascii="黑体" w:hAnsi="黑体" w:eastAsia="黑体" w:cs="仿宋_GB2312"/>
          <w:bCs/>
          <w:sz w:val="32"/>
          <w:szCs w:val="32"/>
        </w:rPr>
        <w:t>时限</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hint="eastAsia" w:ascii="仿宋_GB2312" w:eastAsia="仿宋_GB2312"/>
          <w:bCs/>
          <w:color w:val="FF0000"/>
          <w:sz w:val="32"/>
          <w:szCs w:val="32"/>
          <w:lang w:val="en-US" w:eastAsia="zh-CN"/>
        </w:rPr>
      </w:pPr>
      <w:r>
        <w:rPr>
          <w:rFonts w:hint="eastAsia" w:ascii="仿宋_GB2312" w:eastAsia="仿宋_GB2312"/>
          <w:bCs/>
          <w:color w:val="auto"/>
          <w:sz w:val="32"/>
          <w:szCs w:val="32"/>
        </w:rPr>
        <w:t>集中申报，</w:t>
      </w:r>
      <w:r>
        <w:rPr>
          <w:rFonts w:hint="eastAsia" w:ascii="仿宋_GB2312" w:eastAsia="仿宋_GB2312"/>
          <w:bCs/>
          <w:color w:val="auto"/>
          <w:sz w:val="32"/>
          <w:szCs w:val="32"/>
          <w:lang w:eastAsia="zh-CN"/>
        </w:rPr>
        <w:t>自受理之日起</w:t>
      </w:r>
      <w:r>
        <w:rPr>
          <w:rFonts w:hint="eastAsia" w:ascii="仿宋_GB2312" w:eastAsia="仿宋_GB2312"/>
          <w:bCs/>
          <w:color w:val="auto"/>
          <w:sz w:val="32"/>
          <w:szCs w:val="32"/>
          <w:lang w:val="en-US" w:eastAsia="zh-CN"/>
        </w:rPr>
        <w:t>180个工作日内（不包括特殊程序时限，其中专项核查60个工作日，专项审计60个工作日）。</w:t>
      </w:r>
      <w:r>
        <w:rPr>
          <w:rFonts w:hint="eastAsia" w:ascii="仿宋_GB2312" w:eastAsia="仿宋_GB2312"/>
          <w:bCs/>
          <w:color w:val="FF0000"/>
          <w:sz w:val="32"/>
          <w:szCs w:val="32"/>
          <w:lang w:val="en-US" w:eastAsia="zh-CN"/>
        </w:rPr>
        <w:t xml:space="preserve">  </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hint="eastAsia" w:ascii="黑体" w:hAnsi="黑体" w:eastAsia="黑体" w:cs="仿宋_GB2312"/>
          <w:bCs/>
          <w:sz w:val="32"/>
          <w:szCs w:val="32"/>
        </w:rPr>
      </w:pPr>
      <w:r>
        <w:rPr>
          <w:rFonts w:hint="eastAsia" w:ascii="黑体" w:hAnsi="黑体" w:eastAsia="黑体" w:cs="仿宋_GB2312"/>
          <w:bCs/>
          <w:sz w:val="32"/>
          <w:szCs w:val="32"/>
        </w:rPr>
        <w:t>十</w:t>
      </w:r>
      <w:r>
        <w:rPr>
          <w:rFonts w:hint="eastAsia" w:ascii="黑体" w:hAnsi="黑体" w:eastAsia="黑体" w:cs="仿宋_GB2312"/>
          <w:bCs/>
          <w:sz w:val="32"/>
          <w:szCs w:val="32"/>
          <w:lang w:eastAsia="zh-CN"/>
        </w:rPr>
        <w:t>一</w:t>
      </w:r>
      <w:r>
        <w:rPr>
          <w:rFonts w:hint="eastAsia" w:ascii="黑体" w:hAnsi="黑体" w:eastAsia="黑体" w:cs="仿宋_GB2312"/>
          <w:bCs/>
          <w:sz w:val="32"/>
          <w:szCs w:val="32"/>
        </w:rPr>
        <w:t>、</w:t>
      </w:r>
      <w:r>
        <w:rPr>
          <w:rFonts w:hint="eastAsia" w:ascii="黑体" w:hAnsi="黑体" w:eastAsia="黑体" w:cs="仿宋_GB2312"/>
          <w:bCs/>
          <w:sz w:val="32"/>
          <w:szCs w:val="32"/>
          <w:lang w:eastAsia="zh-CN"/>
        </w:rPr>
        <w:t>核准结果</w:t>
      </w:r>
      <w:r>
        <w:rPr>
          <w:rFonts w:hint="eastAsia" w:ascii="黑体" w:hAnsi="黑体" w:eastAsia="黑体" w:cs="仿宋_GB2312"/>
          <w:bCs/>
          <w:sz w:val="32"/>
          <w:szCs w:val="32"/>
        </w:rPr>
        <w:t>及有效期限</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：市工业和信息化局关于下达财政专项资金资助计划的通知。</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0日内，按通知规定，携带相关资料到市工业和信息化局办理资金拨付手续。</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hint="eastAsia" w:ascii="黑体" w:hAnsi="黑体" w:eastAsia="黑体" w:cs="仿宋_GB2312"/>
          <w:bCs/>
          <w:sz w:val="32"/>
          <w:szCs w:val="32"/>
        </w:rPr>
      </w:pPr>
      <w:r>
        <w:rPr>
          <w:rFonts w:hint="eastAsia" w:ascii="黑体" w:hAnsi="黑体" w:eastAsia="黑体" w:cs="仿宋_GB2312"/>
          <w:bCs/>
          <w:sz w:val="32"/>
          <w:szCs w:val="32"/>
        </w:rPr>
        <w:t>十</w:t>
      </w:r>
      <w:r>
        <w:rPr>
          <w:rFonts w:hint="eastAsia" w:ascii="黑体" w:hAnsi="黑体" w:eastAsia="黑体" w:cs="仿宋_GB2312"/>
          <w:bCs/>
          <w:sz w:val="32"/>
          <w:szCs w:val="32"/>
          <w:lang w:eastAsia="zh-CN"/>
        </w:rPr>
        <w:t>二</w:t>
      </w:r>
      <w:r>
        <w:rPr>
          <w:rFonts w:hint="eastAsia" w:ascii="黑体" w:hAnsi="黑体" w:eastAsia="黑体" w:cs="仿宋_GB2312"/>
          <w:bCs/>
          <w:sz w:val="32"/>
          <w:szCs w:val="32"/>
        </w:rPr>
        <w:t>、</w:t>
      </w:r>
      <w:r>
        <w:rPr>
          <w:rFonts w:hint="eastAsia" w:ascii="黑体" w:hAnsi="黑体" w:eastAsia="黑体" w:cs="仿宋_GB2312"/>
          <w:bCs/>
          <w:sz w:val="32"/>
          <w:szCs w:val="32"/>
          <w:lang w:eastAsia="zh-CN"/>
        </w:rPr>
        <w:t>核准</w:t>
      </w:r>
      <w:r>
        <w:rPr>
          <w:rFonts w:hint="eastAsia" w:ascii="黑体" w:hAnsi="黑体" w:eastAsia="黑体" w:cs="仿宋_GB2312"/>
          <w:bCs/>
          <w:sz w:val="32"/>
          <w:szCs w:val="32"/>
        </w:rPr>
        <w:t>文件的行政效力</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hint="eastAsia" w:ascii="仿宋_GB2312" w:hAnsi="楷体" w:eastAsia="仿宋_GB2312"/>
          <w:sz w:val="32"/>
          <w:szCs w:val="32"/>
        </w:rPr>
      </w:pPr>
      <w:r>
        <w:rPr>
          <w:rFonts w:hint="eastAsia" w:ascii="仿宋_GB2312" w:hAnsi="仿宋" w:eastAsia="仿宋_GB2312" w:cs="宋体"/>
          <w:sz w:val="32"/>
          <w:szCs w:val="32"/>
        </w:rPr>
        <w:t>申报单位</w:t>
      </w:r>
      <w:r>
        <w:rPr>
          <w:rFonts w:hint="eastAsia" w:ascii="仿宋_GB2312" w:hAnsi="楷体" w:eastAsia="仿宋_GB2312"/>
          <w:sz w:val="32"/>
          <w:szCs w:val="32"/>
        </w:rPr>
        <w:t>凭核准文件获得财政专项资金资助。</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hint="eastAsia" w:ascii="黑体" w:hAnsi="黑体" w:eastAsia="黑体" w:cs="仿宋_GB2312"/>
          <w:bCs/>
          <w:sz w:val="32"/>
          <w:szCs w:val="32"/>
        </w:rPr>
      </w:pPr>
      <w:r>
        <w:rPr>
          <w:rFonts w:hint="eastAsia" w:ascii="黑体" w:hAnsi="黑体" w:eastAsia="黑体" w:cs="仿宋_GB2312"/>
          <w:bCs/>
          <w:sz w:val="32"/>
          <w:szCs w:val="32"/>
        </w:rPr>
        <w:t>十</w:t>
      </w:r>
      <w:r>
        <w:rPr>
          <w:rFonts w:hint="eastAsia" w:ascii="黑体" w:hAnsi="黑体" w:eastAsia="黑体" w:cs="仿宋_GB2312"/>
          <w:bCs/>
          <w:sz w:val="32"/>
          <w:szCs w:val="32"/>
          <w:lang w:eastAsia="zh-CN"/>
        </w:rPr>
        <w:t>三</w:t>
      </w:r>
      <w:r>
        <w:rPr>
          <w:rFonts w:hint="eastAsia" w:ascii="黑体" w:hAnsi="黑体" w:eastAsia="黑体" w:cs="仿宋_GB2312"/>
          <w:bCs/>
          <w:sz w:val="32"/>
          <w:szCs w:val="32"/>
        </w:rPr>
        <w:t>、收费</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无。</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outlineLvl w:val="0"/>
        <w:rPr>
          <w:rFonts w:hint="eastAsia" w:ascii="黑体" w:hAnsi="黑体" w:eastAsia="黑体" w:cs="仿宋_GB2312"/>
          <w:bCs/>
          <w:sz w:val="32"/>
          <w:szCs w:val="32"/>
        </w:rPr>
      </w:pPr>
      <w:r>
        <w:rPr>
          <w:rFonts w:hint="eastAsia" w:ascii="黑体" w:hAnsi="黑体" w:eastAsia="黑体" w:cs="仿宋_GB2312"/>
          <w:bCs/>
          <w:sz w:val="32"/>
          <w:szCs w:val="32"/>
        </w:rPr>
        <w:t>十</w:t>
      </w:r>
      <w:r>
        <w:rPr>
          <w:rFonts w:hint="eastAsia" w:ascii="黑体" w:hAnsi="黑体" w:eastAsia="黑体" w:cs="仿宋_GB2312"/>
          <w:bCs/>
          <w:sz w:val="32"/>
          <w:szCs w:val="32"/>
          <w:lang w:eastAsia="zh-CN"/>
        </w:rPr>
        <w:t>四</w:t>
      </w:r>
      <w:r>
        <w:rPr>
          <w:rFonts w:hint="eastAsia" w:ascii="黑体" w:hAnsi="黑体" w:eastAsia="黑体" w:cs="仿宋_GB2312"/>
          <w:bCs/>
          <w:sz w:val="32"/>
          <w:szCs w:val="32"/>
        </w:rPr>
        <w:t>、年审或年检</w:t>
      </w:r>
    </w:p>
    <w:p>
      <w:pPr>
        <w:keepNext w:val="0"/>
        <w:keepLines w:val="0"/>
        <w:pageBreakBefore w:val="0"/>
        <w:kinsoku/>
        <w:overflowPunct/>
        <w:topLinePunct w:val="0"/>
        <w:autoSpaceDE w:val="0"/>
        <w:autoSpaceDN/>
        <w:bidi w:val="0"/>
        <w:spacing w:line="560" w:lineRule="exact"/>
        <w:ind w:firstLine="640" w:firstLineChars="200"/>
        <w:contextualSpacing/>
        <w:jc w:val="both"/>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无。</w:t>
      </w:r>
    </w:p>
    <w:p>
      <w:pPr>
        <w:keepNext w:val="0"/>
        <w:keepLines w:val="0"/>
        <w:pageBreakBefore w:val="0"/>
        <w:kinsoku/>
        <w:wordWrap w:val="0"/>
        <w:overflowPunct/>
        <w:topLinePunct w:val="0"/>
        <w:autoSpaceDE w:val="0"/>
        <w:autoSpaceDN/>
        <w:bidi w:val="0"/>
        <w:adjustRightInd w:val="0"/>
        <w:snapToGrid w:val="0"/>
        <w:spacing w:line="560" w:lineRule="exact"/>
        <w:ind w:firstLine="640" w:firstLineChars="200"/>
        <w:jc w:val="both"/>
        <w:textAlignment w:val="auto"/>
        <w:rPr>
          <w:rFonts w:hint="eastAsia" w:ascii="黑体" w:hAnsi="黑体" w:eastAsia="黑体" w:cs="仿宋_GB2312"/>
          <w:bCs/>
          <w:sz w:val="32"/>
          <w:szCs w:val="32"/>
        </w:rPr>
      </w:pPr>
      <w:r>
        <w:rPr>
          <w:rFonts w:hint="eastAsia" w:ascii="黑体" w:hAnsi="黑体" w:eastAsia="黑体" w:cs="仿宋_GB2312"/>
          <w:bCs/>
          <w:sz w:val="32"/>
          <w:szCs w:val="32"/>
        </w:rPr>
        <w:t>十</w:t>
      </w:r>
      <w:r>
        <w:rPr>
          <w:rFonts w:hint="eastAsia" w:ascii="黑体" w:hAnsi="黑体" w:eastAsia="黑体" w:cs="仿宋_GB2312"/>
          <w:bCs/>
          <w:sz w:val="32"/>
          <w:szCs w:val="32"/>
          <w:lang w:eastAsia="zh-CN"/>
        </w:rPr>
        <w:t>五</w:t>
      </w:r>
      <w:r>
        <w:rPr>
          <w:rFonts w:hint="eastAsia" w:ascii="黑体" w:hAnsi="黑体" w:eastAsia="黑体" w:cs="仿宋_GB2312"/>
          <w:bCs/>
          <w:sz w:val="32"/>
          <w:szCs w:val="32"/>
        </w:rPr>
        <w:t>、注意事项</w:t>
      </w:r>
    </w:p>
    <w:p>
      <w:pPr>
        <w:keepNext w:val="0"/>
        <w:keepLines w:val="0"/>
        <w:pageBreakBefore w:val="0"/>
        <w:widowControl w:val="0"/>
        <w:kinsoku/>
        <w:wordWrap w:val="0"/>
        <w:overflowPunct/>
        <w:topLinePunct w:val="0"/>
        <w:autoSpaceDE w:val="0"/>
        <w:autoSpaceDN/>
        <w:bidi w:val="0"/>
        <w:adjustRightInd/>
        <w:snapToGrid/>
        <w:spacing w:line="560" w:lineRule="exact"/>
        <w:ind w:firstLine="640" w:firstLineChars="200"/>
        <w:contextualSpacing/>
        <w:jc w:val="both"/>
        <w:textAlignment w:val="auto"/>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keepNext w:val="0"/>
        <w:keepLines w:val="0"/>
        <w:pageBreakBefore w:val="0"/>
        <w:widowControl w:val="0"/>
        <w:kinsoku/>
        <w:wordWrap w:val="0"/>
        <w:overflowPunct/>
        <w:topLinePunct w:val="0"/>
        <w:autoSpaceDE w:val="0"/>
        <w:autoSpaceDN/>
        <w:bidi w:val="0"/>
        <w:adjustRightInd/>
        <w:snapToGrid/>
        <w:spacing w:line="560" w:lineRule="exact"/>
        <w:ind w:firstLine="640" w:firstLineChars="200"/>
        <w:contextualSpacing/>
        <w:jc w:val="both"/>
        <w:textAlignment w:val="auto"/>
        <w:rPr>
          <w:rFonts w:hint="eastAsia" w:ascii="仿宋_GB2312" w:hAnsi="仿宋" w:eastAsia="仿宋_GB2312" w:cs="宋体"/>
          <w:i w:val="0"/>
          <w:caps w:val="0"/>
          <w:color w:val="auto"/>
          <w:spacing w:val="0"/>
          <w:sz w:val="32"/>
          <w:szCs w:val="32"/>
          <w:shd w:val="clear" w:color="auto" w:fill="FFFFFF"/>
        </w:rPr>
      </w:pPr>
      <w:r>
        <w:rPr>
          <w:rFonts w:hint="eastAsia" w:ascii="仿宋_GB2312" w:hAnsi="仿宋" w:eastAsia="仿宋_GB2312" w:cs="宋体"/>
          <w:i w:val="0"/>
          <w:caps w:val="0"/>
          <w:color w:val="auto"/>
          <w:spacing w:val="0"/>
          <w:sz w:val="32"/>
          <w:szCs w:val="32"/>
          <w:shd w:val="clear" w:color="auto" w:fill="FFFFFF"/>
        </w:rPr>
        <w:t>政策法规处投诉监督“二维码”</w:t>
      </w:r>
    </w:p>
    <w:p>
      <w:pPr>
        <w:keepNext w:val="0"/>
        <w:keepLines w:val="0"/>
        <w:pageBreakBefore w:val="0"/>
        <w:widowControl w:val="0"/>
        <w:kinsoku/>
        <w:wordWrap w:val="0"/>
        <w:overflowPunct/>
        <w:topLinePunct w:val="0"/>
        <w:autoSpaceDE w:val="0"/>
        <w:autoSpaceDN/>
        <w:bidi w:val="0"/>
        <w:adjustRightInd/>
        <w:snapToGrid/>
        <w:spacing w:line="560" w:lineRule="exact"/>
        <w:ind w:firstLine="640" w:firstLineChars="200"/>
        <w:contextualSpacing/>
        <w:jc w:val="both"/>
        <w:textAlignment w:val="auto"/>
        <w:rPr>
          <w:rFonts w:hint="eastAsia" w:ascii="仿宋_GB2312" w:hAnsi="仿宋" w:eastAsia="仿宋_GB2312" w:cs="宋体"/>
          <w:i w:val="0"/>
          <w:caps w:val="0"/>
          <w:color w:val="auto"/>
          <w:spacing w:val="0"/>
          <w:sz w:val="32"/>
          <w:szCs w:val="32"/>
          <w:shd w:val="clear" w:color="auto" w:fill="FFFFFF"/>
        </w:rPr>
      </w:pPr>
    </w:p>
    <w:p>
      <w:pPr>
        <w:keepNext w:val="0"/>
        <w:keepLines w:val="0"/>
        <w:pageBreakBefore w:val="0"/>
        <w:widowControl w:val="0"/>
        <w:kinsoku/>
        <w:wordWrap w:val="0"/>
        <w:overflowPunct/>
        <w:topLinePunct w:val="0"/>
        <w:autoSpaceDE w:val="0"/>
        <w:autoSpaceDN/>
        <w:bidi w:val="0"/>
        <w:adjustRightInd/>
        <w:snapToGrid/>
        <w:spacing w:line="560" w:lineRule="exact"/>
        <w:ind w:firstLine="640" w:firstLineChars="200"/>
        <w:contextualSpacing/>
        <w:jc w:val="both"/>
        <w:textAlignment w:val="auto"/>
        <w:rPr>
          <w:rFonts w:hint="eastAsia" w:ascii="仿宋_GB2312" w:hAnsi="仿宋" w:eastAsia="仿宋_GB2312" w:cs="宋体"/>
          <w:i w:val="0"/>
          <w:caps w:val="0"/>
          <w:color w:val="auto"/>
          <w:spacing w:val="0"/>
          <w:sz w:val="32"/>
          <w:szCs w:val="32"/>
          <w:shd w:val="clear" w:color="auto" w:fill="FFFFFF"/>
        </w:rPr>
      </w:pPr>
    </w:p>
    <w:p>
      <w:pPr>
        <w:keepNext w:val="0"/>
        <w:keepLines w:val="0"/>
        <w:pageBreakBefore w:val="0"/>
        <w:widowControl w:val="0"/>
        <w:kinsoku/>
        <w:wordWrap w:val="0"/>
        <w:overflowPunct/>
        <w:topLinePunct w:val="0"/>
        <w:autoSpaceDE w:val="0"/>
        <w:autoSpaceDN/>
        <w:bidi w:val="0"/>
        <w:adjustRightInd/>
        <w:snapToGrid/>
        <w:spacing w:line="560" w:lineRule="exact"/>
        <w:ind w:firstLine="640" w:firstLineChars="200"/>
        <w:contextualSpacing/>
        <w:jc w:val="both"/>
        <w:textAlignment w:val="auto"/>
        <w:rPr>
          <w:rFonts w:hint="eastAsia" w:ascii="仿宋_GB2312" w:hAnsi="仿宋" w:eastAsia="仿宋_GB2312" w:cs="宋体"/>
          <w:i w:val="0"/>
          <w:caps w:val="0"/>
          <w:color w:val="auto"/>
          <w:spacing w:val="0"/>
          <w:sz w:val="32"/>
          <w:szCs w:val="32"/>
          <w:shd w:val="clear" w:color="auto" w:fill="FFFFFF"/>
        </w:rPr>
      </w:pPr>
    </w:p>
    <w:p>
      <w:pPr>
        <w:keepNext w:val="0"/>
        <w:keepLines w:val="0"/>
        <w:pageBreakBefore w:val="0"/>
        <w:widowControl w:val="0"/>
        <w:kinsoku/>
        <w:wordWrap w:val="0"/>
        <w:overflowPunct/>
        <w:topLinePunct w:val="0"/>
        <w:autoSpaceDE w:val="0"/>
        <w:autoSpaceDN/>
        <w:bidi w:val="0"/>
        <w:adjustRightInd/>
        <w:snapToGrid/>
        <w:spacing w:line="560" w:lineRule="exact"/>
        <w:ind w:firstLine="480" w:firstLineChars="200"/>
        <w:contextualSpacing/>
        <w:jc w:val="both"/>
        <w:textAlignment w:val="auto"/>
        <w:rPr>
          <w:rFonts w:hint="eastAsia" w:ascii="微软雅黑" w:hAnsi="微软雅黑" w:eastAsia="微软雅黑" w:cs="微软雅黑"/>
          <w:i w:val="0"/>
          <w:caps w:val="0"/>
          <w:color w:val="555555"/>
          <w:spacing w:val="0"/>
          <w:sz w:val="24"/>
          <w:szCs w:val="24"/>
          <w:shd w:val="clear" w:color="auto" w:fill="FFFFFF"/>
        </w:rPr>
      </w:pPr>
      <w:r>
        <w:rPr>
          <w:rFonts w:hint="eastAsia" w:ascii="微软雅黑" w:hAnsi="微软雅黑" w:eastAsia="微软雅黑" w:cs="微软雅黑"/>
          <w:i w:val="0"/>
          <w:caps w:val="0"/>
          <w:color w:val="555555"/>
          <w:spacing w:val="0"/>
          <w:sz w:val="24"/>
          <w:szCs w:val="24"/>
          <w:shd w:val="clear" w:color="auto" w:fill="FFFFFF"/>
        </w:rPr>
        <w:drawing>
          <wp:anchor distT="0" distB="0" distL="114300" distR="114300" simplePos="0" relativeHeight="251659264" behindDoc="0" locked="0" layoutInCell="1" allowOverlap="1">
            <wp:simplePos x="0" y="0"/>
            <wp:positionH relativeFrom="column">
              <wp:posOffset>304800</wp:posOffset>
            </wp:positionH>
            <wp:positionV relativeFrom="paragraph">
              <wp:posOffset>-769620</wp:posOffset>
            </wp:positionV>
            <wp:extent cx="2828925" cy="1047750"/>
            <wp:effectExtent l="0" t="0" r="2540" b="635"/>
            <wp:wrapNone/>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anchor>
        </w:drawing>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 w:eastAsia="仿宋_GB2312" w:cs="宋体"/>
          <w:i w:val="0"/>
          <w:caps w:val="0"/>
          <w:color w:val="auto"/>
          <w:spacing w:val="0"/>
          <w:sz w:val="32"/>
          <w:szCs w:val="32"/>
          <w:shd w:val="clear" w:color="auto" w:fill="FFFFFF"/>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 w:eastAsia="仿宋_GB2312" w:cs="宋体"/>
          <w:i w:val="0"/>
          <w:caps w:val="0"/>
          <w:color w:val="auto"/>
          <w:spacing w:val="0"/>
          <w:sz w:val="32"/>
          <w:szCs w:val="32"/>
          <w:shd w:val="clear" w:color="auto" w:fill="FFFFFF"/>
        </w:rPr>
      </w:pP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 w:eastAsia="仿宋_GB2312" w:cs="宋体"/>
          <w:i w:val="0"/>
          <w:caps w:val="0"/>
          <w:color w:val="auto"/>
          <w:spacing w:val="0"/>
          <w:sz w:val="32"/>
          <w:szCs w:val="32"/>
          <w:shd w:val="clear" w:color="auto" w:fill="FFFFFF"/>
        </w:rPr>
      </w:pPr>
    </w:p>
    <w:p>
      <w:pPr>
        <w:pStyle w:val="2"/>
        <w:keepNext w:val="0"/>
        <w:keepLines w:val="0"/>
        <w:pageBreakBefore w:val="0"/>
        <w:kinsoku/>
        <w:overflowPunct/>
        <w:topLinePunct w:val="0"/>
        <w:autoSpaceDN/>
        <w:bidi w:val="0"/>
        <w:spacing w:line="560" w:lineRule="exact"/>
        <w:ind w:firstLine="640" w:firstLineChars="200"/>
        <w:jc w:val="both"/>
        <w:textAlignment w:val="auto"/>
        <w:rPr>
          <w:rFonts w:hint="eastAsia" w:ascii="仿宋_GB2312" w:hAnsi="仿宋" w:eastAsia="仿宋_GB2312" w:cs="宋体"/>
          <w:i w:val="0"/>
          <w:caps w:val="0"/>
          <w:color w:val="auto"/>
          <w:spacing w:val="0"/>
          <w:sz w:val="32"/>
          <w:szCs w:val="32"/>
          <w:shd w:val="clear" w:color="auto" w:fill="FFFFFF"/>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drawing>
          <wp:anchor distT="0" distB="0" distL="114300" distR="114300" simplePos="0" relativeHeight="251660288" behindDoc="0" locked="0" layoutInCell="1" allowOverlap="1">
            <wp:simplePos x="0" y="0"/>
            <wp:positionH relativeFrom="column">
              <wp:posOffset>304800</wp:posOffset>
            </wp:positionH>
            <wp:positionV relativeFrom="paragraph">
              <wp:posOffset>-763905</wp:posOffset>
            </wp:positionV>
            <wp:extent cx="2828925" cy="1047115"/>
            <wp:effectExtent l="0" t="0" r="2540" b="1270"/>
            <wp:wrapNone/>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anchor>
        </w:drawing>
      </w:r>
    </w:p>
    <w:p>
      <w:pPr>
        <w:keepNext w:val="0"/>
        <w:keepLines w:val="0"/>
        <w:pageBreakBefore w:val="0"/>
        <w:kinsoku/>
        <w:wordWrap w:val="0"/>
        <w:overflowPunct/>
        <w:topLinePunct w:val="0"/>
        <w:autoSpaceDE w:val="0"/>
        <w:autoSpaceDN/>
        <w:bidi w:val="0"/>
        <w:spacing w:line="560" w:lineRule="exact"/>
        <w:ind w:firstLine="640" w:firstLineChars="200"/>
        <w:contextualSpacing/>
        <w:jc w:val="both"/>
        <w:textAlignment w:val="auto"/>
        <w:rPr>
          <w:rFonts w:hint="default" w:ascii="仿宋_GB2312" w:hAnsi="仿宋" w:eastAsia="仿宋_GB2312" w:cs="宋体"/>
          <w:color w:val="auto"/>
          <w:sz w:val="32"/>
          <w:szCs w:val="32"/>
          <w:lang w:val="en-US" w:eastAsia="zh-CN"/>
        </w:rPr>
      </w:pPr>
      <w:r>
        <w:rPr>
          <w:rFonts w:hint="default" w:ascii="仿宋_GB2312" w:hAnsi="仿宋" w:eastAsia="仿宋_GB2312" w:cs="宋体"/>
          <w:color w:val="auto"/>
          <w:sz w:val="32"/>
          <w:szCs w:val="32"/>
          <w:lang w:val="en-US" w:eastAsia="zh-CN"/>
        </w:rPr>
        <w:t>2</w:t>
      </w:r>
      <w:r>
        <w:rPr>
          <w:rFonts w:hint="eastAsia" w:ascii="仿宋_GB2312" w:hAnsi="仿宋" w:eastAsia="仿宋_GB2312" w:cs="宋体"/>
          <w:color w:val="auto"/>
          <w:sz w:val="32"/>
          <w:szCs w:val="32"/>
          <w:lang w:val="en-US" w:eastAsia="zh-CN"/>
        </w:rPr>
        <w:t>.</w:t>
      </w:r>
      <w:r>
        <w:rPr>
          <w:rFonts w:hint="default" w:ascii="仿宋_GB2312" w:hAnsi="仿宋" w:eastAsia="仿宋_GB2312" w:cs="宋体"/>
          <w:color w:val="auto"/>
          <w:sz w:val="32"/>
          <w:szCs w:val="32"/>
          <w:lang w:val="en-US" w:eastAsia="zh-CN"/>
        </w:rPr>
        <w:t>在项目审核过程中，如发现同一年度内不同单位使用同一联系人、同一联系电话，或企业违反自主申报承诺其他情形的，原则上不予受理项目申报。</w:t>
      </w:r>
    </w:p>
    <w:p>
      <w:pPr>
        <w:keepNext w:val="0"/>
        <w:keepLines w:val="0"/>
        <w:pageBreakBefore w:val="0"/>
        <w:kinsoku/>
        <w:wordWrap w:val="0"/>
        <w:overflowPunct/>
        <w:topLinePunct w:val="0"/>
        <w:autoSpaceDE w:val="0"/>
        <w:autoSpaceDN/>
        <w:bidi w:val="0"/>
        <w:spacing w:line="560" w:lineRule="exact"/>
        <w:ind w:firstLine="640" w:firstLineChars="200"/>
        <w:contextualSpacing/>
        <w:jc w:val="both"/>
        <w:textAlignment w:val="auto"/>
      </w:pPr>
      <w:r>
        <w:rPr>
          <w:rFonts w:hint="eastAsia" w:ascii="仿宋_GB2312" w:hAnsi="仿宋" w:eastAsia="仿宋_GB2312" w:cs="宋体"/>
          <w:color w:val="auto"/>
          <w:sz w:val="32"/>
          <w:szCs w:val="32"/>
          <w:lang w:val="en-US" w:eastAsia="zh-CN"/>
        </w:rPr>
        <w:t>3.本扶持计划项目严格执行《市工业和信息化局专项资金项目专项审计通用原则和标准（2022版）》，请各申报单位高度重视，特别关注“经审计核减的项目支出占项目申报支出超过20%的，视为虚报项目投资额，项目不予资助”条款。</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52B9A2"/>
    <w:multiLevelType w:val="singleLevel"/>
    <w:tmpl w:val="B152B9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47D02"/>
    <w:rsid w:val="117A59D5"/>
    <w:rsid w:val="43047D02"/>
    <w:rsid w:val="9FC30D9B"/>
    <w:rsid w:val="AEFFB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cs="Times New Roman"/>
      <w:kern w:val="0"/>
      <w:sz w:val="18"/>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next w:val="1"/>
    <w:qFormat/>
    <w:uiPriority w:val="0"/>
    <w:pPr>
      <w:keepNext w:val="0"/>
      <w:keepLines w:val="0"/>
      <w:spacing w:line="560" w:lineRule="exact"/>
      <w:ind w:firstLine="0" w:firstLineChars="0"/>
      <w:jc w:val="center"/>
    </w:pPr>
    <w:rPr>
      <w:rFonts w:ascii="方正小标宋简体" w:hAnsi="Cambria"/>
      <w:bCs/>
      <w:color w:val="000000"/>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2024-01-11T11:30:00Z</dcterms:created>
  <dc:creator>塔夫</dc:creator>
  <cp:lastModifiedBy>陈琼芬（非）</cp:lastModifiedBy>
  <dcterms:modified xsi:type="dcterms:W3CDTF">2024-01-17T02:09:07Z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663C32DC15244D3C94B2770DE2D54517</vt:lpwstr>
  </property>
</Properties>
</file>