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"/>
        </w:rPr>
        <w:t>佛山市南海区数字化转型产品（网络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"/>
        </w:rPr>
        <w:t>安全服务产品）分类目录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2025"/>
        <w:gridCol w:w="10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</w:tcPr>
          <w:p>
            <w:pPr>
              <w:jc w:val="center"/>
              <w:rPr>
                <w:rFonts w:hint="default" w:ascii="Times New Roman" w:hAnsi="Times New Roman" w:eastAsia="仿宋_GB2312" w:cs="方正小标宋简体"/>
                <w:b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一级分类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hint="default" w:ascii="Times New Roman" w:hAnsi="Times New Roman" w:eastAsia="仿宋_GB2312" w:cs="方正小标宋简体"/>
                <w:b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二级分类</w:t>
            </w:r>
          </w:p>
        </w:tc>
        <w:tc>
          <w:tcPr>
            <w:tcW w:w="10405" w:type="dxa"/>
          </w:tcPr>
          <w:p>
            <w:pPr>
              <w:jc w:val="center"/>
              <w:rPr>
                <w:rFonts w:hint="default" w:ascii="Times New Roman" w:hAnsi="Times New Roman" w:eastAsia="仿宋_GB2312" w:cs="方正小标宋简体"/>
                <w:b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典型产品或服务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zh-CN" w:eastAsia="zh-CN" w:bidi="ar"/>
              </w:rPr>
              <w:t>安全产品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防护类产品</w:t>
            </w:r>
          </w:p>
        </w:tc>
        <w:tc>
          <w:tcPr>
            <w:tcW w:w="10405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防火墙、网络隔离设备、防病毒软件、应用白名单、终端入侵检测、网络入侵检测、工业安全审计等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zh-CN" w:eastAsia="zh-CN" w:bidi="ar"/>
              </w:rPr>
              <w:t>安全服务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管理类产品</w:t>
            </w:r>
          </w:p>
        </w:tc>
        <w:tc>
          <w:tcPr>
            <w:tcW w:w="10405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资产管理、补丁管理、身份认证管理、安全运维管理、安全合规管理等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咨询类服务</w:t>
            </w:r>
          </w:p>
        </w:tc>
        <w:tc>
          <w:tcPr>
            <w:tcW w:w="10405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安全评估、安全咨询、安全审计等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实施类服务</w:t>
            </w:r>
          </w:p>
        </w:tc>
        <w:tc>
          <w:tcPr>
            <w:tcW w:w="10405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安全集成、安全加固等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运营类服务</w:t>
            </w:r>
          </w:p>
        </w:tc>
        <w:tc>
          <w:tcPr>
            <w:tcW w:w="10405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方正小标宋简体"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安全应急、安全培训、安全托管等</w:t>
            </w:r>
          </w:p>
        </w:tc>
      </w:tr>
    </w:tbl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702A260F-E237-480A-A966-8C0E2C6CDD9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D63C33A-910A-46E4-BD3D-0551BE30A0A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13D2FE6-EBD8-4194-817A-EB129CC413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172A27"/>
    <w:rsid w:val="33660915"/>
    <w:rsid w:val="3E9F4D3D"/>
    <w:rsid w:val="485B3776"/>
    <w:rsid w:val="4D5D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 w:afterLines="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2024-03-14T06:53:00Z</dcterms:created>
  <dc:creator>李翠琳</dc:creator>
  <cp:lastModifiedBy>李翠琳</cp:lastModifiedBy>
  <dcterms:modified xsi:type="dcterms:W3CDTF">2024-03-15T01:03:14Z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7DD7BE315E9D40B1A768FCA9B4304380_11</vt:lpwstr>
  </property>
</Properties>
</file>